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eastAsia"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5bis</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bookmarkStart w:id="4" w:name="_GoBack"/>
      <w:bookmarkEnd w:id="4"/>
      <w:r>
        <w:rPr>
          <w:rFonts w:ascii="Times New Roman" w:hAnsi="Times New Roman" w:eastAsia="宋体"/>
          <w:b/>
          <w:sz w:val="28"/>
          <w:szCs w:val="28"/>
          <w:lang w:eastAsia="en-GB"/>
        </w:rPr>
        <w:t xml:space="preserve">     </w:t>
      </w:r>
      <w:r>
        <w:rPr>
          <w:rFonts w:hint="eastAsia" w:ascii="Times New Roman" w:hAnsi="Times New Roman" w:eastAsia="宋体" w:cs="Times New Roman"/>
          <w:b/>
          <w:sz w:val="28"/>
          <w:szCs w:val="28"/>
          <w:lang w:val="en-GB" w:eastAsia="en-GB" w:bidi="ar-SA"/>
        </w:rPr>
        <w:t xml:space="preserve">  </w:t>
      </w:r>
      <w:r>
        <w:rPr>
          <w:rFonts w:hint="eastAsia" w:ascii="Times New Roman" w:hAnsi="Times New Roman" w:eastAsia="宋体" w:cs="Times New Roman"/>
          <w:b/>
          <w:sz w:val="28"/>
          <w:szCs w:val="28"/>
          <w:lang w:val="en-GB" w:eastAsia="ko-KR" w:bidi="ar-SA"/>
        </w:rPr>
        <w:t>R3-24561</w:t>
      </w:r>
      <w:r>
        <w:rPr>
          <w:rFonts w:hint="eastAsia" w:eastAsia="宋体" w:cs="Times New Roman"/>
          <w:b/>
          <w:sz w:val="28"/>
          <w:szCs w:val="28"/>
          <w:lang w:val="en-US" w:eastAsia="zh-CN" w:bidi="ar-SA"/>
        </w:rPr>
        <w:t>7</w:t>
      </w:r>
    </w:p>
    <w:p>
      <w:pPr>
        <w:pStyle w:val="86"/>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14th – 18th Oct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Hefei</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China</w:t>
      </w:r>
    </w:p>
    <w:p>
      <w:pPr>
        <w:pStyle w:val="23"/>
        <w:tabs>
          <w:tab w:val="right" w:pos="9639"/>
        </w:tabs>
        <w:rPr>
          <w:rFonts w:ascii="Times New Roman" w:hAnsi="Times New Roman"/>
          <w:bCs/>
          <w:sz w:val="24"/>
          <w:szCs w:val="24"/>
          <w:lang w:val="en-US" w:eastAsia="en-US"/>
        </w:rPr>
      </w:pPr>
    </w:p>
    <w:p>
      <w:pPr>
        <w:pStyle w:val="68"/>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2"/>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2"/>
              </w:rPr>
            </w:pPr>
            <w:bookmarkStart w:id="0"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1" w:name="OLE_LINK31"/>
            <w:bookmarkStart w:id="2"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69"/>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69"/>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1"/>
          <w:p>
            <w:pPr>
              <w:spacing w:before="120" w:line="280" w:lineRule="atLeast"/>
              <w:rPr>
                <w:rFonts w:eastAsia="宋体"/>
                <w:sz w:val="22"/>
              </w:rPr>
            </w:pPr>
            <w:r>
              <w:rPr>
                <w:rFonts w:hint="eastAsia" w:eastAsia="宋体"/>
                <w:sz w:val="22"/>
              </w:rPr>
              <w:t>- Support of SON/MDT enhancements for [RAN3, RAN2]:</w:t>
            </w:r>
          </w:p>
          <w:p>
            <w:pPr>
              <w:pStyle w:val="69"/>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69"/>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2"/>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69"/>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2"/>
      </w:pPr>
      <w:r>
        <w:t>2</w:t>
      </w:r>
      <w:r>
        <w:tab/>
      </w:r>
      <w:r>
        <w:t>Discussion</w:t>
      </w:r>
    </w:p>
    <w:p>
      <w:pPr>
        <w:pStyle w:val="3"/>
      </w:pPr>
      <w:r>
        <w:t>2.1</w:t>
      </w:r>
      <w:r>
        <w:tab/>
      </w:r>
      <w:r>
        <w:t>LTM</w:t>
      </w:r>
    </w:p>
    <w:p>
      <w:pPr>
        <w:spacing w:after="0"/>
        <w:rPr>
          <w:sz w:val="22"/>
          <w:lang w:val="en-US" w:eastAsia="zh-CN"/>
        </w:rPr>
      </w:pPr>
    </w:p>
    <w:tbl>
      <w:tblPr>
        <w:tblStyle w:val="2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9808" w:type="dxa"/>
            <w:vAlign w:val="center"/>
          </w:tcPr>
          <w:p>
            <w:pPr>
              <w:pStyle w:val="88"/>
              <w:spacing w:after="60" w:line="360" w:lineRule="auto"/>
              <w:jc w:val="both"/>
              <w:rPr>
                <w:rFonts w:eastAsia="MS Mincho" w:cs="Calibri"/>
                <w:i/>
                <w:iCs/>
                <w:color w:val="00B050"/>
                <w:kern w:val="2"/>
                <w:sz w:val="16"/>
                <w:szCs w:val="16"/>
                <w:lang w:eastAsia="zh-CN"/>
              </w:rPr>
            </w:pPr>
            <w:r>
              <w:rPr>
                <w:rFonts w:hint="eastAsia" w:eastAsia="MS Mincho" w:cs="Calibri"/>
                <w:i/>
                <w:iCs/>
                <w:color w:val="00B050"/>
                <w:kern w:val="2"/>
                <w:sz w:val="16"/>
                <w:szCs w:val="16"/>
                <w:lang w:eastAsia="zh-CN"/>
              </w:rPr>
              <w:t>Reuse t</w:t>
            </w:r>
            <w:r>
              <w:rPr>
                <w:rFonts w:eastAsia="MS Mincho" w:cs="Calibri"/>
                <w:i/>
                <w:iCs/>
                <w:color w:val="00B050"/>
                <w:kern w:val="2"/>
                <w:sz w:val="16"/>
                <w:szCs w:val="16"/>
                <w:lang w:eastAsia="zh-CN"/>
              </w:rPr>
              <w:t>he</w:t>
            </w:r>
            <w:r>
              <w:rPr>
                <w:rFonts w:hint="eastAsia" w:eastAsia="MS Mincho" w:cs="Calibri"/>
                <w:i/>
                <w:iCs/>
                <w:color w:val="00B050"/>
                <w:kern w:val="2"/>
                <w:sz w:val="16"/>
                <w:szCs w:val="16"/>
                <w:lang w:eastAsia="zh-CN"/>
              </w:rPr>
              <w:t xml:space="preserve"> existing</w:t>
            </w:r>
            <w:r>
              <w:rPr>
                <w:rFonts w:eastAsia="MS Mincho" w:cs="Calibri"/>
                <w:i/>
                <w:iCs/>
                <w:color w:val="00B050"/>
                <w:kern w:val="2"/>
                <w:sz w:val="16"/>
                <w:szCs w:val="16"/>
                <w:lang w:eastAsia="zh-CN"/>
              </w:rPr>
              <w:t xml:space="preserve"> </w:t>
            </w:r>
            <w:r>
              <w:rPr>
                <w:rFonts w:hint="eastAsia" w:eastAsia="MS Mincho" w:cs="Calibri"/>
                <w:i/>
                <w:iCs/>
                <w:color w:val="00B050"/>
                <w:kern w:val="2"/>
                <w:sz w:val="16"/>
                <w:szCs w:val="16"/>
                <w:lang w:eastAsia="zh-CN"/>
              </w:rPr>
              <w:t xml:space="preserve">connection </w:t>
            </w:r>
            <w:r>
              <w:rPr>
                <w:rFonts w:eastAsia="MS Mincho" w:cs="Calibri"/>
                <w:i/>
                <w:iCs/>
                <w:color w:val="00B050"/>
                <w:kern w:val="2"/>
                <w:sz w:val="16"/>
                <w:szCs w:val="16"/>
                <w:lang w:eastAsia="zh-CN"/>
              </w:rPr>
              <w:t>failure definition of too late handover</w:t>
            </w:r>
            <w:r>
              <w:rPr>
                <w:rFonts w:hint="eastAsia" w:eastAsia="MS Mincho" w:cs="Calibri"/>
                <w:i/>
                <w:iCs/>
                <w:color w:val="00B050"/>
                <w:kern w:val="2"/>
                <w:sz w:val="16"/>
                <w:szCs w:val="16"/>
                <w:lang w:eastAsia="zh-CN"/>
              </w:rPr>
              <w:t>, too early handover, handover to wrong cell</w:t>
            </w:r>
            <w:r>
              <w:rPr>
                <w:rFonts w:eastAsia="MS Mincho" w:cs="Calibri"/>
                <w:i/>
                <w:iCs/>
                <w:color w:val="00B050"/>
                <w:kern w:val="2"/>
                <w:sz w:val="16"/>
                <w:szCs w:val="16"/>
                <w:lang w:eastAsia="zh-CN"/>
              </w:rPr>
              <w:t xml:space="preserve"> for LTM failure case</w:t>
            </w:r>
            <w:r>
              <w:rPr>
                <w:rFonts w:hint="eastAsia" w:eastAsia="MS Mincho" w:cs="Calibri"/>
                <w:i/>
                <w:iCs/>
                <w:color w:val="00B050"/>
                <w:kern w:val="2"/>
                <w:sz w:val="16"/>
                <w:szCs w:val="16"/>
                <w:lang w:eastAsia="zh-CN"/>
              </w:rPr>
              <w:t xml:space="preserve">. Add a sentence for LTM handover. </w:t>
            </w:r>
          </w:p>
          <w:p>
            <w:pPr>
              <w:pStyle w:val="88"/>
              <w:spacing w:after="60" w:line="360" w:lineRule="auto"/>
              <w:jc w:val="both"/>
              <w:rPr>
                <w:rFonts w:cs="Calibri"/>
                <w:i/>
                <w:color w:val="FF0000"/>
                <w:kern w:val="2"/>
                <w:sz w:val="16"/>
                <w:szCs w:val="16"/>
              </w:rPr>
            </w:pPr>
            <w:r>
              <w:rPr>
                <w:rFonts w:cs="Calibri"/>
                <w:i/>
                <w:color w:val="FF0000"/>
                <w:kern w:val="2"/>
                <w:sz w:val="16"/>
                <w:szCs w:val="16"/>
              </w:rPr>
              <w:t xml:space="preserve">FFS to enhance failure scenario. </w:t>
            </w:r>
          </w:p>
          <w:p>
            <w:pPr>
              <w:pStyle w:val="88"/>
              <w:spacing w:after="60" w:line="360" w:lineRule="auto"/>
              <w:jc w:val="both"/>
              <w:rPr>
                <w:rFonts w:eastAsia="MS Mincho" w:cs="Calibri"/>
                <w:i/>
                <w:iCs/>
                <w:color w:val="00B050"/>
                <w:kern w:val="2"/>
                <w:sz w:val="16"/>
                <w:szCs w:val="16"/>
                <w:lang w:eastAsia="zh-CN"/>
              </w:rPr>
            </w:pPr>
            <w:r>
              <w:rPr>
                <w:rFonts w:hint="eastAsia" w:eastAsia="MS Mincho" w:cs="Calibri"/>
                <w:i/>
                <w:iCs/>
                <w:color w:val="00B050"/>
                <w:kern w:val="2"/>
                <w:sz w:val="16"/>
                <w:szCs w:val="16"/>
                <w:lang w:eastAsia="zh-CN"/>
              </w:rPr>
              <w:t xml:space="preserve">Take the </w:t>
            </w:r>
            <w:r>
              <w:rPr>
                <w:rFonts w:eastAsia="MS Mincho" w:cs="Calibri"/>
                <w:i/>
                <w:iCs/>
                <w:color w:val="00B050"/>
                <w:kern w:val="2"/>
                <w:sz w:val="16"/>
                <w:szCs w:val="16"/>
                <w:lang w:eastAsia="zh-CN"/>
              </w:rPr>
              <w:t>existing detection mechanism descriptions</w:t>
            </w:r>
            <w:r>
              <w:rPr>
                <w:rFonts w:hint="eastAsia" w:eastAsia="MS Mincho" w:cs="Calibri"/>
                <w:i/>
                <w:iCs/>
                <w:color w:val="00B050"/>
                <w:kern w:val="2"/>
                <w:sz w:val="16"/>
                <w:szCs w:val="16"/>
                <w:lang w:eastAsia="zh-CN"/>
              </w:rPr>
              <w:t xml:space="preserve"> as baseline.</w:t>
            </w:r>
          </w:p>
          <w:p>
            <w:pPr>
              <w:pStyle w:val="88"/>
              <w:spacing w:after="60" w:line="360" w:lineRule="auto"/>
              <w:jc w:val="both"/>
              <w:rPr>
                <w:rFonts w:hint="eastAsia" w:eastAsia="MS Mincho" w:cs="Calibri"/>
                <w:i/>
                <w:iCs/>
                <w:color w:val="00B050"/>
                <w:kern w:val="2"/>
                <w:sz w:val="16"/>
                <w:szCs w:val="16"/>
                <w:lang w:eastAsia="zh-CN"/>
              </w:rPr>
            </w:pPr>
            <w:r>
              <w:rPr>
                <w:rFonts w:eastAsia="MS Mincho" w:cs="Calibri"/>
                <w:i/>
                <w:iCs/>
                <w:color w:val="00B050"/>
                <w:kern w:val="2"/>
                <w:sz w:val="16"/>
                <w:szCs w:val="16"/>
                <w:lang w:eastAsia="zh-CN"/>
              </w:rPr>
              <w:t>For failures due to inappropriate cell switch triggering</w:t>
            </w:r>
            <w:r>
              <w:rPr>
                <w:rFonts w:hint="eastAsia" w:eastAsia="MS Mincho" w:cs="Calibri"/>
                <w:i/>
                <w:iCs/>
                <w:color w:val="00B050"/>
                <w:kern w:val="2"/>
                <w:sz w:val="16"/>
                <w:szCs w:val="16"/>
                <w:lang w:eastAsia="zh-CN"/>
              </w:rPr>
              <w:t xml:space="preserve">, CU </w:t>
            </w:r>
            <w:r>
              <w:rPr>
                <w:rFonts w:eastAsia="MS Mincho" w:cs="Calibri"/>
                <w:i/>
                <w:iCs/>
                <w:color w:val="00B050"/>
                <w:kern w:val="2"/>
                <w:sz w:val="16"/>
                <w:szCs w:val="16"/>
                <w:lang w:eastAsia="zh-CN"/>
              </w:rPr>
              <w:t xml:space="preserve">initiates </w:t>
            </w:r>
            <w:r>
              <w:rPr>
                <w:rFonts w:hint="eastAsia" w:eastAsia="MS Mincho" w:cs="Calibri"/>
                <w:i/>
                <w:iCs/>
                <w:color w:val="00B050"/>
                <w:kern w:val="2"/>
                <w:sz w:val="16"/>
                <w:szCs w:val="16"/>
                <w:lang w:eastAsia="zh-CN"/>
              </w:rPr>
              <w:t xml:space="preserve">analysis </w:t>
            </w:r>
            <w:r>
              <w:rPr>
                <w:rFonts w:eastAsia="MS Mincho" w:cs="Calibri"/>
                <w:i/>
                <w:iCs/>
                <w:color w:val="00B050"/>
                <w:kern w:val="2"/>
                <w:sz w:val="16"/>
                <w:szCs w:val="16"/>
                <w:lang w:eastAsia="zh-CN"/>
              </w:rPr>
              <w:t>and may forwards the RLF report to the DU</w:t>
            </w:r>
            <w:r>
              <w:rPr>
                <w:rFonts w:hint="eastAsia" w:eastAsia="MS Mincho" w:cs="Calibri"/>
                <w:i/>
                <w:iCs/>
                <w:color w:val="00B050"/>
                <w:kern w:val="2"/>
                <w:sz w:val="16"/>
                <w:szCs w:val="16"/>
                <w:lang w:eastAsia="zh-CN"/>
              </w:rPr>
              <w:t xml:space="preserve"> responsible for the failure.</w:t>
            </w:r>
          </w:p>
          <w:p>
            <w:pPr>
              <w:pStyle w:val="88"/>
              <w:spacing w:after="60" w:line="360" w:lineRule="auto"/>
              <w:jc w:val="both"/>
              <w:rPr>
                <w:rFonts w:hint="default" w:eastAsia="MS Mincho" w:cs="Calibri"/>
                <w:i/>
                <w:iCs/>
                <w:color w:val="00B050"/>
                <w:kern w:val="2"/>
                <w:sz w:val="16"/>
                <w:szCs w:val="16"/>
                <w:vertAlign w:val="baseline"/>
                <w:lang w:val="en-US" w:eastAsia="zh-CN"/>
              </w:rPr>
            </w:pPr>
            <w:r>
              <w:rPr>
                <w:rFonts w:eastAsia="MS Mincho" w:cs="Calibri"/>
                <w:i/>
                <w:iCs/>
                <w:color w:val="00B050"/>
                <w:kern w:val="2"/>
                <w:sz w:val="16"/>
                <w:szCs w:val="16"/>
                <w:lang w:eastAsia="zh-CN"/>
              </w:rPr>
              <w:t>CU needs to forward the RLF related information to DU using existing Access and Mobility Indication procedure.</w:t>
            </w:r>
            <w:r>
              <w:rPr>
                <w:rFonts w:hint="eastAsia" w:cs="Calibri"/>
                <w:i/>
                <w:color w:val="FF0000"/>
                <w:kern w:val="2"/>
                <w:sz w:val="16"/>
                <w:szCs w:val="16"/>
              </w:rPr>
              <w:t xml:space="preserve"> </w:t>
            </w:r>
            <w:r>
              <w:rPr>
                <w:rFonts w:cs="Calibri"/>
                <w:i/>
                <w:color w:val="FF0000"/>
                <w:kern w:val="2"/>
                <w:sz w:val="16"/>
                <w:szCs w:val="16"/>
              </w:rPr>
              <w:t>FFS for additional information needed.</w:t>
            </w:r>
          </w:p>
        </w:tc>
      </w:tr>
    </w:tbl>
    <w:p>
      <w:pPr>
        <w:tabs>
          <w:tab w:val="left" w:pos="420"/>
          <w:tab w:val="left" w:pos="1619"/>
        </w:tabs>
        <w:spacing w:before="60" w:after="0"/>
        <w:rPr>
          <w:rFonts w:hint="eastAsia" w:eastAsia="宋体"/>
          <w:lang w:val="en-US" w:eastAsia="zh-CN"/>
        </w:rPr>
      </w:pPr>
      <w:r>
        <w:rPr>
          <w:rFonts w:hint="eastAsia"/>
          <w:sz w:val="22"/>
          <w:lang w:val="en-US" w:eastAsia="zh-CN"/>
        </w:rPr>
        <w:t>At</w:t>
      </w:r>
      <w:r>
        <w:rPr>
          <w:sz w:val="22"/>
          <w:lang w:val="en-US" w:eastAsia="zh-CN"/>
        </w:rPr>
        <w:t xml:space="preserve"> </w:t>
      </w:r>
      <w:r>
        <w:rPr>
          <w:rFonts w:hint="eastAsia"/>
          <w:sz w:val="22"/>
          <w:lang w:val="en-US" w:eastAsia="zh-CN"/>
        </w:rPr>
        <w:t>the</w:t>
      </w:r>
      <w:r>
        <w:rPr>
          <w:sz w:val="22"/>
          <w:lang w:val="en-US" w:eastAsia="zh-CN"/>
        </w:rPr>
        <w:t xml:space="preserve"> RAN3#12</w:t>
      </w:r>
      <w:r>
        <w:rPr>
          <w:rFonts w:hint="eastAsia"/>
          <w:sz w:val="22"/>
          <w:lang w:val="en-US" w:eastAsia="zh-CN"/>
        </w:rPr>
        <w:t>5 meeting,</w:t>
      </w:r>
      <w:r>
        <w:rPr>
          <w:sz w:val="22"/>
          <w:lang w:val="en-US" w:eastAsia="zh-CN"/>
        </w:rPr>
        <w:t xml:space="preserve"> we have been made above agreements</w:t>
      </w:r>
      <w:r>
        <w:rPr>
          <w:rFonts w:hint="eastAsia"/>
          <w:sz w:val="22"/>
          <w:lang w:val="en-US" w:eastAsia="zh-CN"/>
        </w:rPr>
        <w:t xml:space="preserve"> and i</w:t>
      </w:r>
      <w:r>
        <w:rPr>
          <w:rFonts w:hint="eastAsia" w:eastAsia="宋体"/>
          <w:lang w:val="en-US" w:eastAsia="zh-CN"/>
        </w:rPr>
        <w:t>ntroduced stage-2 definition of LTM failure cases.</w:t>
      </w:r>
    </w:p>
    <w:p>
      <w:pPr>
        <w:tabs>
          <w:tab w:val="left" w:pos="420"/>
          <w:tab w:val="left" w:pos="1619"/>
        </w:tabs>
        <w:spacing w:before="60" w:after="0"/>
        <w:rPr>
          <w:rFonts w:hint="eastAsia" w:eastAsia="宋体"/>
          <w:lang w:val="en-US" w:eastAsia="zh-CN"/>
        </w:rPr>
      </w:pPr>
    </w:p>
    <w:p>
      <w:pPr>
        <w:rPr>
          <w:rFonts w:hint="default" w:ascii="Times New Roman" w:hAnsi="Times New Roman" w:eastAsia="等线"/>
          <w:sz w:val="22"/>
          <w:szCs w:val="22"/>
          <w:lang w:val="en-US" w:eastAsia="zh-CN"/>
        </w:rPr>
      </w:pPr>
      <w:r>
        <w:rPr>
          <w:rFonts w:hint="eastAsia" w:ascii="Times New Roman" w:hAnsi="Times New Roman" w:eastAsia="等线"/>
          <w:sz w:val="22"/>
          <w:szCs w:val="22"/>
          <w:lang w:val="en-US"/>
        </w:rPr>
        <w:t xml:space="preserve">Due to time constraints, we didn't discuss </w:t>
      </w:r>
      <w:r>
        <w:rPr>
          <w:rFonts w:hint="eastAsia" w:ascii="Times New Roman" w:hAnsi="Times New Roman" w:eastAsia="等线"/>
          <w:sz w:val="22"/>
          <w:szCs w:val="22"/>
          <w:lang w:val="en-US" w:eastAsia="zh-CN"/>
        </w:rPr>
        <w:t>RACH-less and RACH-based access related topic</w:t>
      </w:r>
      <w:r>
        <w:rPr>
          <w:rFonts w:hint="eastAsia" w:ascii="Times New Roman" w:hAnsi="Times New Roman" w:eastAsia="等线"/>
          <w:sz w:val="22"/>
          <w:szCs w:val="22"/>
          <w:lang w:val="en-US"/>
        </w:rPr>
        <w:t xml:space="preserve"> at the last meeting</w:t>
      </w:r>
      <w:r>
        <w:rPr>
          <w:rFonts w:hint="eastAsia" w:ascii="Times New Roman" w:hAnsi="Times New Roman" w:eastAsia="等线"/>
          <w:sz w:val="22"/>
          <w:szCs w:val="22"/>
          <w:lang w:val="en-US" w:eastAsia="zh-CN"/>
        </w:rPr>
        <w:t>, following the agreement from RAN3#124 meeting stated below.</w:t>
      </w:r>
    </w:p>
    <w:p>
      <w:pPr>
        <w:spacing w:before="120" w:line="280" w:lineRule="atLeast"/>
        <w:rPr>
          <w:rFonts w:eastAsia="宋体"/>
          <w:b/>
          <w:sz w:val="22"/>
          <w:lang w:val="en-US" w:eastAsia="zh-CN" w:bidi="ar"/>
        </w:rPr>
      </w:pPr>
      <w:r>
        <w:rPr>
          <w:rFonts w:ascii="Calibri" w:hAnsi="Calibri" w:cs="Calibri"/>
          <w:b/>
          <w:color w:val="008000"/>
          <w:sz w:val="18"/>
          <w:szCs w:val="24"/>
        </w:rPr>
        <w:t>RAN3 to discuss enhancements related to the information of RACH-less access and RACH-based access from UE related to MRO for LTM.</w:t>
      </w:r>
    </w:p>
    <w:p>
      <w:pPr>
        <w:spacing w:after="0"/>
        <w:rPr>
          <w:rFonts w:hint="eastAsia"/>
          <w:sz w:val="22"/>
          <w:lang w:eastAsia="zh-CN"/>
        </w:rPr>
      </w:pPr>
      <w:r>
        <w:rPr>
          <w:rFonts w:hint="eastAsia"/>
          <w:sz w:val="22"/>
          <w:lang w:val="en-US" w:eastAsia="zh-CN"/>
        </w:rPr>
        <w:t>Regarding</w:t>
      </w:r>
      <w:r>
        <w:rPr>
          <w:sz w:val="22"/>
          <w:lang w:eastAsia="zh-CN"/>
        </w:rPr>
        <w:t xml:space="preserve"> enhancements related to the information of RACH-less access and RACH-based acces</w:t>
      </w:r>
      <w:r>
        <w:rPr>
          <w:rFonts w:hint="eastAsia"/>
          <w:sz w:val="22"/>
          <w:lang w:eastAsia="zh-CN"/>
        </w:rPr>
        <w:t>s</w:t>
      </w:r>
      <w:r>
        <w:rPr>
          <w:sz w:val="22"/>
          <w:lang w:eastAsia="zh-CN"/>
        </w:rPr>
        <w:t xml:space="preserve"> for LTM</w:t>
      </w:r>
      <w:r>
        <w:rPr>
          <w:rFonts w:hint="eastAsia"/>
          <w:sz w:val="22"/>
          <w:lang w:val="en-US" w:eastAsia="zh-CN"/>
        </w:rPr>
        <w:t xml:space="preserve">, it will be helpful for network to distinguish whether UE perform </w:t>
      </w:r>
      <w:r>
        <w:rPr>
          <w:sz w:val="22"/>
          <w:lang w:eastAsia="zh-CN"/>
        </w:rPr>
        <w:t xml:space="preserve">RACH-less </w:t>
      </w:r>
      <w:r>
        <w:rPr>
          <w:rFonts w:hint="eastAsia"/>
          <w:sz w:val="22"/>
          <w:lang w:val="en-US" w:eastAsia="zh-CN"/>
        </w:rPr>
        <w:t>LTM</w:t>
      </w:r>
      <w:r>
        <w:rPr>
          <w:sz w:val="22"/>
          <w:lang w:eastAsia="zh-CN"/>
        </w:rPr>
        <w:t xml:space="preserve"> </w:t>
      </w:r>
      <w:r>
        <w:rPr>
          <w:rFonts w:hint="eastAsia"/>
          <w:sz w:val="22"/>
          <w:lang w:val="en-US" w:eastAsia="zh-CN"/>
        </w:rPr>
        <w:t>or</w:t>
      </w:r>
      <w:r>
        <w:rPr>
          <w:sz w:val="22"/>
          <w:lang w:eastAsia="zh-CN"/>
        </w:rPr>
        <w:t xml:space="preserve"> RACH-based </w:t>
      </w:r>
      <w:r>
        <w:rPr>
          <w:rFonts w:hint="eastAsia"/>
          <w:sz w:val="22"/>
          <w:lang w:val="en-US" w:eastAsia="zh-CN"/>
        </w:rPr>
        <w:t>LTM for further optimization which can be included</w:t>
      </w:r>
      <w:r>
        <w:rPr>
          <w:rFonts w:hint="eastAsia"/>
          <w:sz w:val="22"/>
          <w:lang w:eastAsia="zh-CN"/>
        </w:rPr>
        <w:t xml:space="preserve"> in the RLF report and SHR report.</w:t>
      </w:r>
    </w:p>
    <w:p>
      <w:pPr>
        <w:spacing w:after="0"/>
        <w:rPr>
          <w:rFonts w:hint="default"/>
          <w:sz w:val="22"/>
          <w:lang w:val="en-US" w:eastAsia="zh-CN"/>
        </w:rPr>
      </w:pPr>
    </w:p>
    <w:p>
      <w:pPr>
        <w:overflowPunct w:val="0"/>
        <w:autoSpaceDE w:val="0"/>
        <w:autoSpaceDN w:val="0"/>
        <w:adjustRightInd w:val="0"/>
        <w:jc w:val="both"/>
        <w:rPr>
          <w:rFonts w:hint="default" w:eastAsia="宋体"/>
          <w:b/>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Introduce an indication indicating the RACH-based or RACH-less in RLF report </w:t>
      </w:r>
      <w:r>
        <w:rPr>
          <w:rFonts w:hint="eastAsia"/>
          <w:b/>
          <w:bCs/>
          <w:sz w:val="22"/>
          <w:lang w:eastAsia="zh-CN"/>
        </w:rPr>
        <w:t>and SHR report</w:t>
      </w:r>
      <w:r>
        <w:rPr>
          <w:rFonts w:hint="eastAsia" w:eastAsia="宋体"/>
          <w:b/>
          <w:bCs/>
          <w:sz w:val="22"/>
          <w:lang w:val="en-US" w:eastAsia="zh-CN" w:bidi="ar"/>
        </w:rPr>
        <w:t>.</w:t>
      </w:r>
    </w:p>
    <w:p/>
    <w:p>
      <w:pPr>
        <w:pStyle w:val="3"/>
      </w:pPr>
      <w:r>
        <w:t>2.2</w:t>
      </w:r>
      <w:r>
        <w:tab/>
      </w:r>
      <w:r>
        <w:t>CHO with candidate SCGs</w:t>
      </w:r>
    </w:p>
    <w:p>
      <w:pPr>
        <w:spacing w:after="0"/>
        <w:rPr>
          <w:rFonts w:hint="default"/>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5</w:t>
      </w:r>
      <w:r>
        <w:rPr>
          <w:sz w:val="22"/>
          <w:lang w:val="en-US" w:eastAsia="zh-CN"/>
        </w:rPr>
        <w:t xml:space="preserve"> </w:t>
      </w:r>
      <w:r>
        <w:rPr>
          <w:rFonts w:hint="eastAsia"/>
          <w:sz w:val="22"/>
          <w:lang w:val="en-US" w:eastAsia="zh-CN"/>
        </w:rPr>
        <w:t>meeting,</w:t>
      </w:r>
      <w:r>
        <w:rPr>
          <w:sz w:val="22"/>
          <w:lang w:val="en-US" w:eastAsia="zh-CN"/>
        </w:rPr>
        <w:t xml:space="preserve"> we have the following agreements</w:t>
      </w:r>
      <w:r>
        <w:rPr>
          <w:rFonts w:hint="eastAsia"/>
          <w:sz w:val="22"/>
          <w:lang w:val="en-US" w:eastAsia="zh-CN"/>
        </w:rPr>
        <w:t xml:space="preserve"> and FFS to be further discussed.</w:t>
      </w:r>
    </w:p>
    <w:p>
      <w:pPr>
        <w:spacing w:after="0"/>
        <w:rPr>
          <w:sz w:val="22"/>
          <w:lang w:val="en-US" w:eastAsia="zh-CN"/>
        </w:rPr>
      </w:pP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Case 1a, 1b, 2a, 2b, 3a, 3b, 7a, 7b, 8a, 8b, 9 will be addressed.</w:t>
      </w:r>
    </w:p>
    <w:p>
      <w:p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case 4/5/6 is in the scope.</w:t>
      </w:r>
      <w:r>
        <w:rPr>
          <w:rFonts w:hint="eastAsia" w:ascii="Calibri" w:hAnsi="Calibri" w:eastAsia="MS Mincho" w:cs="Calibri"/>
          <w:i/>
          <w:iCs/>
          <w:color w:val="00B050"/>
          <w:kern w:val="2"/>
          <w:sz w:val="16"/>
          <w:szCs w:val="16"/>
        </w:rPr>
        <w:t xml:space="preserve"> </w:t>
      </w:r>
    </w:p>
    <w:p>
      <w:pPr>
        <w:rPr>
          <w:rFonts w:ascii="Calibri" w:hAnsi="Calibri" w:cs="Calibri"/>
          <w:i/>
          <w:color w:val="FF0000"/>
          <w:kern w:val="2"/>
          <w:sz w:val="16"/>
          <w:szCs w:val="16"/>
          <w:lang w:eastAsia="en-US"/>
        </w:rPr>
      </w:pPr>
      <w:r>
        <w:rPr>
          <w:rFonts w:ascii="Calibri" w:hAnsi="Calibri" w:cs="Calibri"/>
          <w:i/>
          <w:color w:val="FF0000"/>
          <w:kern w:val="2"/>
          <w:sz w:val="16"/>
          <w:szCs w:val="16"/>
          <w:lang w:eastAsia="en-US"/>
        </w:rPr>
        <w:t>FFS whether there is any specification impact for case 4/5/6.</w:t>
      </w:r>
    </w:p>
    <w:p>
      <w:pPr>
        <w:rPr>
          <w:rFonts w:ascii="Calibri" w:hAnsi="Calibri" w:cs="Calibri"/>
          <w:i/>
          <w:color w:val="FF0000"/>
          <w:kern w:val="2"/>
          <w:sz w:val="16"/>
          <w:szCs w:val="16"/>
          <w:lang w:eastAsia="en-US"/>
        </w:rPr>
      </w:pPr>
      <w:r>
        <w:rPr>
          <w:rFonts w:ascii="Calibri" w:hAnsi="Calibri" w:cs="Calibri"/>
          <w:i/>
          <w:color w:val="FF0000"/>
          <w:kern w:val="2"/>
          <w:sz w:val="16"/>
          <w:szCs w:val="16"/>
          <w:lang w:eastAsia="en-US"/>
        </w:rPr>
        <w:t>Case 1c, 2c, 2c, 3c, 7c, 8c are FFS.</w:t>
      </w:r>
      <w:r>
        <w:rPr>
          <w:rFonts w:hint="eastAsia" w:ascii="Calibri" w:hAnsi="Calibri" w:cs="Calibri"/>
          <w:i/>
          <w:color w:val="FF0000"/>
          <w:kern w:val="2"/>
          <w:sz w:val="16"/>
          <w:szCs w:val="16"/>
          <w:lang w:eastAsia="en-US"/>
        </w:rPr>
        <w:t xml:space="preserve"> </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w:t>
      </w:r>
      <w:r>
        <w:rPr>
          <w:rFonts w:hint="eastAsia" w:ascii="Calibri" w:hAnsi="Calibri" w:eastAsia="MS Mincho" w:cs="Calibri"/>
          <w:i/>
          <w:iCs/>
          <w:color w:val="00B050"/>
          <w:kern w:val="2"/>
          <w:sz w:val="16"/>
          <w:szCs w:val="16"/>
        </w:rPr>
        <w:t>he RLF report</w:t>
      </w:r>
      <w:r>
        <w:rPr>
          <w:rFonts w:ascii="Calibri" w:hAnsi="Calibri" w:eastAsia="MS Mincho" w:cs="Calibri"/>
          <w:i/>
          <w:iCs/>
          <w:color w:val="00B050"/>
          <w:kern w:val="2"/>
          <w:sz w:val="16"/>
          <w:szCs w:val="16"/>
        </w:rPr>
        <w:t xml:space="preserve"> includes</w:t>
      </w:r>
    </w:p>
    <w:p>
      <w:pPr>
        <w:numPr>
          <w:ilvl w:val="0"/>
          <w:numId w:val="6"/>
        </w:numPr>
        <w:autoSpaceDN/>
        <w:spacing w:after="120"/>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The type of the first fulfilled execution condition e.g. CPAC or CHO</w:t>
      </w:r>
      <w:r>
        <w:rPr>
          <w:rFonts w:ascii="Calibri" w:hAnsi="Calibri" w:eastAsia="MS Mincho" w:cs="Calibri"/>
          <w:i/>
          <w:iCs/>
          <w:color w:val="00B050"/>
          <w:kern w:val="2"/>
          <w:sz w:val="16"/>
          <w:szCs w:val="16"/>
        </w:rPr>
        <w:t>, fulfilment means all events of the type are met.</w:t>
      </w:r>
    </w:p>
    <w:p>
      <w:pPr>
        <w:numPr>
          <w:ilvl w:val="0"/>
          <w:numId w:val="6"/>
        </w:numPr>
        <w:autoSpaceDN/>
        <w:spacing w:after="120"/>
        <w:rPr>
          <w:rFonts w:ascii="Calibri" w:hAnsi="Calibri" w:cs="Calibri"/>
          <w:i/>
          <w:color w:val="FF0000"/>
          <w:kern w:val="2"/>
          <w:sz w:val="16"/>
          <w:szCs w:val="16"/>
          <w:lang w:eastAsia="en-US"/>
        </w:rPr>
      </w:pPr>
      <w:r>
        <w:rPr>
          <w:rFonts w:ascii="Calibri" w:hAnsi="Calibri" w:cs="Calibri"/>
          <w:i/>
          <w:color w:val="FF0000"/>
          <w:kern w:val="2"/>
          <w:sz w:val="16"/>
          <w:szCs w:val="16"/>
          <w:lang w:eastAsia="en-US"/>
        </w:rPr>
        <w:t>Identifier of candidate PCell(s) which met the configured CHO execution conditions before the RLF is encountered</w:t>
      </w:r>
    </w:p>
    <w:p>
      <w:pPr>
        <w:numPr>
          <w:ilvl w:val="0"/>
          <w:numId w:val="6"/>
        </w:numPr>
        <w:autoSpaceDN/>
        <w:spacing w:after="120"/>
        <w:rPr>
          <w:rFonts w:ascii="Calibri" w:hAnsi="Calibri" w:cs="Calibri"/>
          <w:i/>
          <w:color w:val="FF0000"/>
          <w:kern w:val="2"/>
          <w:sz w:val="16"/>
          <w:szCs w:val="16"/>
          <w:lang w:eastAsia="en-US"/>
        </w:rPr>
      </w:pPr>
      <w:r>
        <w:rPr>
          <w:rFonts w:ascii="Calibri" w:hAnsi="Calibri" w:cs="Calibri"/>
          <w:i/>
          <w:color w:val="FF0000"/>
          <w:kern w:val="2"/>
          <w:sz w:val="16"/>
          <w:szCs w:val="16"/>
          <w:lang w:eastAsia="en-US"/>
        </w:rPr>
        <w:t>Identifier of candidate PSCell(s) which met the configured CPAC execution conditions before the RLF is encountered</w:t>
      </w:r>
    </w:p>
    <w:p>
      <w:pPr>
        <w:numPr>
          <w:ilvl w:val="0"/>
          <w:numId w:val="6"/>
        </w:numPr>
        <w:autoSpaceDN/>
        <w:spacing w:after="120"/>
        <w:rPr>
          <w:rFonts w:ascii="Calibri" w:hAnsi="Calibri" w:cs="Calibri"/>
          <w:i/>
          <w:color w:val="FF0000"/>
          <w:kern w:val="2"/>
          <w:sz w:val="16"/>
          <w:szCs w:val="16"/>
          <w:lang w:eastAsia="en-US"/>
        </w:rPr>
      </w:pPr>
      <w:r>
        <w:rPr>
          <w:rFonts w:ascii="Calibri" w:hAnsi="Calibri" w:cs="Calibri"/>
          <w:i/>
          <w:color w:val="FF0000"/>
          <w:kern w:val="2"/>
          <w:sz w:val="16"/>
          <w:szCs w:val="16"/>
          <w:lang w:eastAsia="en-US"/>
        </w:rPr>
        <w:t xml:space="preserve">FFS whether to optimize the association of the PCell and PSCell. </w:t>
      </w:r>
    </w:p>
    <w:p>
      <w:pPr>
        <w:spacing w:after="0"/>
        <w:rPr>
          <w:sz w:val="22"/>
          <w:lang w:eastAsia="zh-CN"/>
        </w:rPr>
      </w:pPr>
    </w:p>
    <w:p>
      <w:pPr>
        <w:spacing w:after="0"/>
        <w:rPr>
          <w:rFonts w:hint="eastAsia"/>
          <w:sz w:val="22"/>
          <w:lang w:val="en-US" w:eastAsia="zh-CN"/>
        </w:rPr>
      </w:pPr>
      <w:r>
        <w:rPr>
          <w:rFonts w:hint="eastAsia"/>
          <w:sz w:val="22"/>
          <w:lang w:val="en-US" w:eastAsia="zh-CN"/>
        </w:rPr>
        <w:t>In terms of the failure scenarios on MRO for CHO with candidate SCGs, as illustrated in paper R3-244223 listing 9 failure cases for CHO with candidate SCGs. While we validated some of the failure scenarios with some sub-case need further discussion. As in case 1c, 2c, 3c, 7c, 8c, which is a combined concurrent failure scenario that a MCG failure happens then a SCG failure followed. We think that such a complex failure case can be discussed after the MCG failure case is confirmed if time allows, which is rather a corner and severe case in the network. RAN3 can firstly focus on case 1a, 1b, 2a, 2b, 3a, 3b, 7a, 7b, 8a, 8b, 9.</w:t>
      </w:r>
    </w:p>
    <w:p>
      <w:pPr>
        <w:spacing w:after="0"/>
        <w:rPr>
          <w:rFonts w:hint="eastAsia"/>
          <w:sz w:val="22"/>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4475"/>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ases</w:t>
            </w:r>
          </w:p>
        </w:tc>
        <w:tc>
          <w:tcPr>
            <w:tcW w:w="4470" w:type="dxa"/>
            <w:shd w:val="clear" w:color="auto" w:fill="auto"/>
            <w:noWrap w:val="0"/>
            <w:vAlign w:val="top"/>
          </w:tcPr>
          <w:p>
            <w:pPr>
              <w:rPr>
                <w:rFonts w:hint="eastAsia" w:eastAsia="等线"/>
                <w:lang w:val="en-US" w:eastAsia="zh-CN"/>
              </w:rPr>
            </w:pPr>
            <w:r>
              <w:rPr>
                <w:rFonts w:hint="eastAsia" w:eastAsia="等线"/>
                <w:lang w:val="en-US" w:eastAsia="zh-CN"/>
              </w:rPr>
              <w:t>F</w:t>
            </w:r>
            <w:r>
              <w:rPr>
                <w:rFonts w:eastAsia="等线"/>
                <w:lang w:val="en-US" w:eastAsia="zh-CN"/>
              </w:rPr>
              <w:t>igure</w:t>
            </w:r>
            <w:r>
              <w:rPr>
                <w:rFonts w:hint="eastAsia" w:eastAsia="等线"/>
                <w:lang w:val="en-US" w:eastAsia="zh-CN"/>
              </w:rPr>
              <w:t>:</w:t>
            </w:r>
            <w:r>
              <w:rPr>
                <w:rFonts w:eastAsia="等线"/>
                <w:lang w:val="en-US" w:eastAsia="zh-CN"/>
              </w:rPr>
              <w:t xml:space="preserve"> </w:t>
            </w:r>
            <w:r>
              <w:rPr>
                <w:rFonts w:hint="eastAsia" w:eastAsia="等线"/>
                <w:lang w:val="en-US" w:eastAsia="zh-CN"/>
              </w:rPr>
              <w:t>C</w:t>
            </w:r>
            <w:r>
              <w:rPr>
                <w:rFonts w:eastAsia="等线"/>
                <w:lang w:val="en-US" w:eastAsia="zh-CN"/>
              </w:rPr>
              <w:t>HO with candidate SCG(s) is configured</w:t>
            </w:r>
          </w:p>
        </w:tc>
        <w:tc>
          <w:tcPr>
            <w:tcW w:w="3729" w:type="dxa"/>
            <w:shd w:val="clear" w:color="auto" w:fill="auto"/>
            <w:noWrap w:val="0"/>
            <w:vAlign w:val="top"/>
          </w:tcPr>
          <w:p>
            <w:pPr>
              <w:rPr>
                <w:rFonts w:eastAsia="等线"/>
                <w:lang w:val="en-US" w:eastAsia="zh-CN"/>
              </w:rPr>
            </w:pPr>
            <w:r>
              <w:rPr>
                <w:rFonts w:hint="eastAsia" w:eastAsia="等线"/>
                <w:lang w:val="en-US" w:eastAsia="zh-CN"/>
              </w:rPr>
              <w:t>B</w:t>
            </w:r>
            <w:r>
              <w:rPr>
                <w:rFonts w:eastAsia="等线"/>
                <w:lang w:val="en-US" w:eastAsia="zh-CN"/>
              </w:rPr>
              <w:t>rief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1</w:t>
            </w:r>
          </w:p>
        </w:tc>
        <w:tc>
          <w:tcPr>
            <w:tcW w:w="4470" w:type="dxa"/>
            <w:shd w:val="clear" w:color="auto" w:fill="auto"/>
            <w:noWrap w:val="0"/>
            <w:vAlign w:val="top"/>
          </w:tcPr>
          <w:p/>
          <w:p>
            <w:pPr>
              <w:rPr>
                <w:rFonts w:hint="eastAsia" w:eastAsia="等线"/>
                <w:lang w:val="en-US" w:eastAsia="zh-CN"/>
              </w:rPr>
            </w:pPr>
            <w:r>
              <w:object>
                <v:shape id="_x0000_i1025" o:spt="75" type="#_x0000_t75" style="height:34.8pt;width:186.35pt;" o:ole="t" filled="f"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tc>
        <w:tc>
          <w:tcPr>
            <w:tcW w:w="3729" w:type="dxa"/>
            <w:shd w:val="clear" w:color="auto" w:fill="auto"/>
            <w:noWrap w:val="0"/>
            <w:vAlign w:val="top"/>
          </w:tcPr>
          <w:p>
            <w:pPr>
              <w:rPr>
                <w:rFonts w:eastAsia="等线"/>
                <w:lang w:val="en-US" w:eastAsia="zh-CN"/>
              </w:rPr>
            </w:pPr>
            <w:r>
              <w:rPr>
                <w:rFonts w:eastAsia="等线"/>
                <w:lang w:val="en-US" w:eastAsia="zh-CN"/>
              </w:rPr>
              <w:t>Failure happens before CHO and/or CPAC execution.</w:t>
            </w:r>
          </w:p>
          <w:p>
            <w:pPr>
              <w:rPr>
                <w:rFonts w:eastAsia="等线"/>
                <w:lang w:val="en-US" w:eastAsia="zh-CN"/>
              </w:rPr>
            </w:pPr>
            <w:r>
              <w:rPr>
                <w:rFonts w:eastAsia="等线"/>
                <w:lang w:val="en-US" w:eastAsia="zh-CN"/>
              </w:rPr>
              <w:t>1a) RLF@srcPCell</w:t>
            </w:r>
          </w:p>
          <w:p>
            <w:pPr>
              <w:rPr>
                <w:rFonts w:eastAsia="等线"/>
                <w:lang w:val="en-US" w:eastAsia="zh-CN"/>
              </w:rPr>
            </w:pPr>
            <w:r>
              <w:rPr>
                <w:rFonts w:eastAsia="等线"/>
                <w:lang w:val="en-US" w:eastAsia="zh-CN"/>
              </w:rPr>
              <w:t>1b) SCG failure</w:t>
            </w:r>
          </w:p>
          <w:p>
            <w:pPr>
              <w:rPr>
                <w:rFonts w:eastAsia="等线"/>
                <w:lang w:val="en-US" w:eastAsia="zh-CN"/>
              </w:rPr>
            </w:pPr>
            <w:r>
              <w:rPr>
                <w:rFonts w:eastAsia="等线"/>
                <w:lang w:val="en-US" w:eastAsia="zh-CN"/>
              </w:rPr>
              <w:t>1c) MCG failure+SCG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2</w:t>
            </w:r>
          </w:p>
        </w:tc>
        <w:tc>
          <w:tcPr>
            <w:tcW w:w="4470" w:type="dxa"/>
            <w:shd w:val="clear" w:color="auto" w:fill="auto"/>
            <w:noWrap w:val="0"/>
            <w:vAlign w:val="top"/>
          </w:tcPr>
          <w:p>
            <w:pPr>
              <w:rPr>
                <w:rFonts w:eastAsia="等线"/>
                <w:lang w:val="en-US" w:eastAsia="zh-CN"/>
              </w:rPr>
            </w:pPr>
          </w:p>
          <w:p>
            <w:pPr>
              <w:rPr>
                <w:rFonts w:eastAsia="等线"/>
                <w:lang w:val="en-US" w:eastAsia="zh-CN"/>
              </w:rPr>
            </w:pPr>
            <w:r>
              <w:object>
                <v:shape id="_x0000_i1026" o:spt="75" type="#_x0000_t75" style="height:48.65pt;width:212.95pt;" o:ole="t" filled="f"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rPr>
                <w:rFonts w:hint="eastAsia" w:eastAsia="等线"/>
                <w:lang w:val="en-US" w:eastAsia="zh-CN"/>
              </w:rPr>
            </w:pPr>
          </w:p>
        </w:tc>
        <w:tc>
          <w:tcPr>
            <w:tcW w:w="3729" w:type="dxa"/>
            <w:shd w:val="clear" w:color="auto" w:fill="auto"/>
            <w:noWrap w:val="0"/>
            <w:vAlign w:val="top"/>
          </w:tcPr>
          <w:p>
            <w:pPr>
              <w:rPr>
                <w:rFonts w:eastAsia="等线"/>
                <w:lang w:val="en-US" w:eastAsia="zh-CN"/>
              </w:rPr>
            </w:pPr>
            <w:r>
              <w:rPr>
                <w:rFonts w:eastAsia="等线"/>
                <w:lang w:val="en-US" w:eastAsia="zh-CN"/>
              </w:rPr>
              <w:t>CPC/CPA execution condition is met. Failure happens before CHO execution condition is met.</w:t>
            </w:r>
          </w:p>
          <w:p>
            <w:pPr>
              <w:rPr>
                <w:rFonts w:eastAsia="等线"/>
                <w:lang w:val="en-US" w:eastAsia="zh-CN"/>
              </w:rPr>
            </w:pPr>
            <w:r>
              <w:rPr>
                <w:rFonts w:eastAsia="等线"/>
                <w:lang w:val="en-US" w:eastAsia="zh-CN"/>
              </w:rPr>
              <w:t>2a) RLF@srcPCell</w:t>
            </w:r>
          </w:p>
          <w:p>
            <w:pPr>
              <w:rPr>
                <w:rFonts w:eastAsia="等线"/>
                <w:lang w:val="en-US" w:eastAsia="zh-CN"/>
              </w:rPr>
            </w:pPr>
            <w:r>
              <w:rPr>
                <w:rFonts w:eastAsia="等线"/>
                <w:lang w:val="en-US" w:eastAsia="zh-CN"/>
              </w:rPr>
              <w:t>2b) SCG failure</w:t>
            </w:r>
          </w:p>
          <w:p>
            <w:pPr>
              <w:rPr>
                <w:rFonts w:eastAsia="等线"/>
                <w:lang w:val="en-US" w:eastAsia="zh-CN"/>
              </w:rPr>
            </w:pPr>
            <w:r>
              <w:rPr>
                <w:rFonts w:eastAsia="等线"/>
                <w:lang w:val="en-US" w:eastAsia="zh-CN"/>
              </w:rPr>
              <w:t>2c) MCG failure +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3</w:t>
            </w:r>
          </w:p>
        </w:tc>
        <w:tc>
          <w:tcPr>
            <w:tcW w:w="4470" w:type="dxa"/>
            <w:shd w:val="clear" w:color="auto" w:fill="auto"/>
            <w:noWrap w:val="0"/>
            <w:vAlign w:val="top"/>
          </w:tcPr>
          <w:p>
            <w:pPr>
              <w:rPr>
                <w:rFonts w:eastAsia="等线"/>
                <w:lang w:val="en-US" w:eastAsia="zh-CN"/>
              </w:rPr>
            </w:pPr>
          </w:p>
          <w:p>
            <w:pPr>
              <w:rPr>
                <w:rFonts w:eastAsia="等线"/>
                <w:lang w:val="en-US" w:eastAsia="zh-CN"/>
              </w:rPr>
            </w:pPr>
            <w:r>
              <w:object>
                <v:shape id="_x0000_i1027" o:spt="75" type="#_x0000_t75" style="height:64.55pt;width:211.4pt;" o:ole="t" filled="f" stroked="f" coordsize="21600,21600">
                  <v:path/>
                  <v:fill on="f" focussize="0,0"/>
                  <v:stroke on="f"/>
                  <v:imagedata r:id="rId10" o:title=""/>
                  <o:lock v:ext="edit" aspectratio="t"/>
                  <w10:wrap type="none"/>
                  <w10:anchorlock/>
                </v:shape>
                <o:OLEObject Type="Embed" ProgID="Visio.Drawing.15" ShapeID="_x0000_i1027" DrawAspect="Content" ObjectID="_1468075727" r:id="rId9">
                  <o:LockedField>false</o:LockedField>
                </o:OLEObject>
              </w:object>
            </w:r>
          </w:p>
          <w:p>
            <w:pPr>
              <w:rPr>
                <w:rFonts w:hint="eastAsia" w:eastAsia="等线"/>
                <w:lang w:val="en-US" w:eastAsia="zh-CN"/>
              </w:rPr>
            </w:pPr>
          </w:p>
        </w:tc>
        <w:tc>
          <w:tcPr>
            <w:tcW w:w="3729" w:type="dxa"/>
            <w:shd w:val="clear" w:color="auto" w:fill="auto"/>
            <w:noWrap w:val="0"/>
            <w:vAlign w:val="top"/>
          </w:tcPr>
          <w:p>
            <w:pPr>
              <w:rPr>
                <w:rFonts w:eastAsia="等线"/>
                <w:lang w:val="en-US" w:eastAsia="zh-CN"/>
              </w:rPr>
            </w:pPr>
            <w:r>
              <w:rPr>
                <w:rFonts w:eastAsia="等线"/>
                <w:lang w:val="en-US" w:eastAsia="zh-CN"/>
              </w:rPr>
              <w:t>CHO execution condition is met. No CHO only or CHO with SCG configuration. Failure happens before CPAC execution condition is met.</w:t>
            </w:r>
          </w:p>
          <w:p>
            <w:pPr>
              <w:rPr>
                <w:rFonts w:eastAsia="等线"/>
                <w:lang w:val="en-US" w:eastAsia="zh-CN"/>
              </w:rPr>
            </w:pPr>
            <w:r>
              <w:rPr>
                <w:rFonts w:eastAsia="等线"/>
                <w:lang w:val="en-US" w:eastAsia="zh-CN"/>
              </w:rPr>
              <w:t>3a) RLF@srcPCell</w:t>
            </w:r>
          </w:p>
          <w:p>
            <w:pPr>
              <w:rPr>
                <w:rFonts w:eastAsia="等线"/>
                <w:lang w:val="en-US" w:eastAsia="zh-CN"/>
              </w:rPr>
            </w:pPr>
            <w:r>
              <w:rPr>
                <w:rFonts w:eastAsia="等线"/>
                <w:lang w:val="en-US" w:eastAsia="zh-CN"/>
              </w:rPr>
              <w:t>3b) SCG failure</w:t>
            </w:r>
          </w:p>
          <w:p>
            <w:pPr>
              <w:rPr>
                <w:rFonts w:eastAsia="等线"/>
                <w:lang w:val="en-US" w:eastAsia="zh-CN"/>
              </w:rPr>
            </w:pPr>
            <w:r>
              <w:rPr>
                <w:rFonts w:eastAsia="等线"/>
                <w:lang w:val="en-US" w:eastAsia="zh-CN"/>
              </w:rPr>
              <w:t>3c) MCG failure +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4</w:t>
            </w:r>
          </w:p>
        </w:tc>
        <w:tc>
          <w:tcPr>
            <w:tcW w:w="4470" w:type="dxa"/>
            <w:shd w:val="clear" w:color="auto" w:fill="auto"/>
            <w:noWrap w:val="0"/>
            <w:vAlign w:val="top"/>
          </w:tcPr>
          <w:p>
            <w:pPr>
              <w:rPr>
                <w:rFonts w:eastAsia="等线"/>
                <w:lang w:val="en-US" w:eastAsia="zh-CN"/>
              </w:rPr>
            </w:pPr>
          </w:p>
          <w:p>
            <w:pPr>
              <w:rPr>
                <w:rFonts w:hint="eastAsia" w:eastAsia="等线"/>
                <w:lang w:val="en-US" w:eastAsia="zh-CN"/>
              </w:rPr>
            </w:pPr>
            <w:r>
              <w:object>
                <v:shape id="_x0000_i1028" o:spt="75" type="#_x0000_t75" style="height:44.7pt;width:209.5pt;" o:ole="t" filled="f" stroked="f" coordsize="21600,21600">
                  <v:path/>
                  <v:fill on="f" focussize="0,0"/>
                  <v:stroke on="f"/>
                  <v:imagedata r:id="rId12" o:title=""/>
                  <o:lock v:ext="edit" aspectratio="t"/>
                  <w10:wrap type="none"/>
                  <w10:anchorlock/>
                </v:shape>
                <o:OLEObject Type="Embed" ProgID="Visio.Drawing.15" ShapeID="_x0000_i1028" DrawAspect="Content" ObjectID="_1468075728" r:id="rId11">
                  <o:LockedField>false</o:LockedField>
                </o:OLEObject>
              </w:object>
            </w:r>
          </w:p>
        </w:tc>
        <w:tc>
          <w:tcPr>
            <w:tcW w:w="3729" w:type="dxa"/>
            <w:shd w:val="clear" w:color="auto" w:fill="auto"/>
            <w:noWrap w:val="0"/>
            <w:vAlign w:val="top"/>
          </w:tcPr>
          <w:p>
            <w:pPr>
              <w:rPr>
                <w:rFonts w:eastAsia="等线"/>
                <w:lang w:val="en-US" w:eastAsia="zh-CN"/>
              </w:rPr>
            </w:pPr>
            <w:r>
              <w:rPr>
                <w:rFonts w:eastAsia="等线"/>
                <w:lang w:val="en-US" w:eastAsia="zh-CN"/>
              </w:rPr>
              <w:t xml:space="preserve">CHO execution condition is met. There is CHO only or CHO with SCG configuration. </w:t>
            </w:r>
          </w:p>
          <w:p>
            <w:pPr>
              <w:rPr>
                <w:rFonts w:eastAsia="等线"/>
                <w:lang w:val="en-US" w:eastAsia="zh-CN"/>
              </w:rPr>
            </w:pPr>
            <w:r>
              <w:rPr>
                <w:rFonts w:eastAsia="等线"/>
                <w:lang w:val="en-US" w:eastAsia="zh-CN"/>
              </w:rPr>
              <w:t>CHO execution to a candidate PCell fails.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5</w:t>
            </w:r>
          </w:p>
        </w:tc>
        <w:tc>
          <w:tcPr>
            <w:tcW w:w="4470" w:type="dxa"/>
            <w:shd w:val="clear" w:color="auto" w:fill="auto"/>
            <w:noWrap w:val="0"/>
            <w:vAlign w:val="top"/>
          </w:tcPr>
          <w:p/>
          <w:p>
            <w:pPr>
              <w:rPr>
                <w:rFonts w:eastAsia="等线"/>
                <w:lang w:val="en-US" w:eastAsia="zh-CN"/>
              </w:rPr>
            </w:pPr>
            <w:r>
              <w:object>
                <v:shape id="_x0000_i1029" o:spt="75" type="#_x0000_t75" style="height:48.25pt;width:204.25pt;" o:ole="t" filled="f" stroked="f" coordsize="21600,21600">
                  <v:path/>
                  <v:fill on="f" focussize="0,0"/>
                  <v:stroke on="f"/>
                  <v:imagedata r:id="rId14" o:title=""/>
                  <o:lock v:ext="edit" aspectratio="t"/>
                  <w10:wrap type="none"/>
                  <w10:anchorlock/>
                </v:shape>
                <o:OLEObject Type="Embed" ProgID="Visio.Drawing.15" ShapeID="_x0000_i1029" DrawAspect="Content" ObjectID="_1468075729" r:id="rId13">
                  <o:LockedField>false</o:LockedField>
                </o:OLEObject>
              </w:object>
            </w:r>
          </w:p>
        </w:tc>
        <w:tc>
          <w:tcPr>
            <w:tcW w:w="3729" w:type="dxa"/>
            <w:shd w:val="clear" w:color="auto" w:fill="auto"/>
            <w:noWrap w:val="0"/>
            <w:vAlign w:val="top"/>
          </w:tcPr>
          <w:p>
            <w:pPr>
              <w:rPr>
                <w:rFonts w:eastAsia="等线"/>
                <w:lang w:val="en-US" w:eastAsia="zh-CN"/>
              </w:rPr>
            </w:pPr>
            <w:r>
              <w:rPr>
                <w:rFonts w:eastAsia="等线"/>
                <w:lang w:val="en-US" w:eastAsia="zh-CN"/>
              </w:rPr>
              <w:t xml:space="preserve">CHO execution condition is met. There is CHO only or CHO with SCG configuration. </w:t>
            </w:r>
          </w:p>
          <w:p>
            <w:pPr>
              <w:rPr>
                <w:rFonts w:eastAsia="等线"/>
                <w:lang w:val="en-US" w:eastAsia="zh-CN"/>
              </w:rPr>
            </w:pPr>
            <w:r>
              <w:rPr>
                <w:rFonts w:eastAsia="等线"/>
                <w:lang w:val="en-US" w:eastAsia="zh-CN"/>
              </w:rPr>
              <w:t>RLF shortly after CHO execution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6</w:t>
            </w:r>
          </w:p>
        </w:tc>
        <w:tc>
          <w:tcPr>
            <w:tcW w:w="4470" w:type="dxa"/>
            <w:shd w:val="clear" w:color="auto" w:fill="auto"/>
            <w:noWrap w:val="0"/>
            <w:vAlign w:val="top"/>
          </w:tcPr>
          <w:p>
            <w:pPr>
              <w:rPr>
                <w:rFonts w:eastAsia="等线"/>
                <w:lang w:val="en-US" w:eastAsia="zh-CN"/>
              </w:rPr>
            </w:pPr>
            <w:r>
              <w:object>
                <v:shape id="_x0000_i1030" o:spt="75" type="#_x0000_t75" style="height:46.35pt;width:204.2pt;" o:ole="t" filled="f" stroked="f" coordsize="21600,21600">
                  <v:path/>
                  <v:fill on="f" focussize="0,0"/>
                  <v:stroke on="f"/>
                  <v:imagedata r:id="rId16" o:title=""/>
                  <o:lock v:ext="edit" aspectratio="t"/>
                  <w10:wrap type="none"/>
                  <w10:anchorlock/>
                </v:shape>
                <o:OLEObject Type="Embed" ProgID="Visio.Drawing.15" ShapeID="_x0000_i1030" DrawAspect="Content" ObjectID="_1468075730" r:id="rId15">
                  <o:LockedField>false</o:LockedField>
                </o:OLEObject>
              </w:object>
            </w:r>
          </w:p>
        </w:tc>
        <w:tc>
          <w:tcPr>
            <w:tcW w:w="3729" w:type="dxa"/>
            <w:shd w:val="clear" w:color="auto" w:fill="auto"/>
            <w:noWrap w:val="0"/>
            <w:vAlign w:val="top"/>
          </w:tcPr>
          <w:p>
            <w:pPr>
              <w:rPr>
                <w:rFonts w:eastAsia="等线"/>
                <w:lang w:val="en-US" w:eastAsia="zh-CN"/>
              </w:rPr>
            </w:pPr>
            <w:r>
              <w:rPr>
                <w:rFonts w:eastAsia="等线"/>
                <w:lang w:val="en-US" w:eastAsia="zh-CN"/>
              </w:rPr>
              <w:t>CHO execution condition is met. There is CHO only or CHO with SCG configuration.</w:t>
            </w:r>
          </w:p>
          <w:p>
            <w:pPr>
              <w:rPr>
                <w:rFonts w:eastAsia="等线"/>
                <w:lang w:val="en-US" w:eastAsia="zh-CN"/>
              </w:rPr>
            </w:pPr>
            <w:r>
              <w:rPr>
                <w:rFonts w:eastAsia="等线"/>
                <w:lang w:val="en-US" w:eastAsia="zh-CN"/>
              </w:rPr>
              <w:t>SCG failure shortly after CHO execution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7</w:t>
            </w:r>
          </w:p>
        </w:tc>
        <w:tc>
          <w:tcPr>
            <w:tcW w:w="4470" w:type="dxa"/>
            <w:shd w:val="clear" w:color="auto" w:fill="auto"/>
            <w:noWrap w:val="0"/>
            <w:vAlign w:val="top"/>
          </w:tcPr>
          <w:p>
            <w:pPr>
              <w:rPr>
                <w:rFonts w:eastAsia="等线"/>
                <w:lang w:val="en-US" w:eastAsia="zh-CN"/>
              </w:rPr>
            </w:pPr>
          </w:p>
          <w:p>
            <w:pPr>
              <w:rPr>
                <w:rFonts w:eastAsia="等线"/>
                <w:lang w:val="en-US" w:eastAsia="zh-CN"/>
              </w:rPr>
            </w:pPr>
            <w:r>
              <w:object>
                <v:shape id="_x0000_i1031" o:spt="75" type="#_x0000_t75" style="height:42.75pt;width:206.85pt;" o:ole="t" filled="f" stroked="f" coordsize="21600,21600">
                  <v:path/>
                  <v:fill on="f" focussize="0,0"/>
                  <v:stroke on="f"/>
                  <v:imagedata r:id="rId18" o:title=""/>
                  <o:lock v:ext="edit" aspectratio="t"/>
                  <w10:wrap type="none"/>
                  <w10:anchorlock/>
                </v:shape>
                <o:OLEObject Type="Embed" ProgID="Visio.Drawing.15" ShapeID="_x0000_i1031" DrawAspect="Content" ObjectID="_1468075731" r:id="rId17">
                  <o:LockedField>false</o:LockedField>
                </o:OLEObject>
              </w:object>
            </w:r>
          </w:p>
          <w:p>
            <w:pPr>
              <w:rPr>
                <w:rFonts w:hint="eastAsia" w:eastAsia="等线"/>
                <w:lang w:val="en-US" w:eastAsia="zh-CN"/>
              </w:rPr>
            </w:pPr>
          </w:p>
        </w:tc>
        <w:tc>
          <w:tcPr>
            <w:tcW w:w="3729" w:type="dxa"/>
            <w:shd w:val="clear" w:color="auto" w:fill="auto"/>
            <w:noWrap w:val="0"/>
            <w:vAlign w:val="top"/>
          </w:tcPr>
          <w:p>
            <w:pPr>
              <w:rPr>
                <w:rFonts w:eastAsia="等线"/>
                <w:lang w:val="en-US" w:eastAsia="zh-CN"/>
              </w:rPr>
            </w:pPr>
            <w:r>
              <w:rPr>
                <w:rFonts w:hint="eastAsia" w:eastAsia="等线"/>
                <w:lang w:val="en-US" w:eastAsia="zh-CN"/>
              </w:rPr>
              <w:t>B</w:t>
            </w:r>
            <w:r>
              <w:rPr>
                <w:rFonts w:eastAsia="等线"/>
                <w:lang w:val="en-US" w:eastAsia="zh-CN"/>
              </w:rPr>
              <w:t>oth CHO and CPAC execution conditions are met.</w:t>
            </w:r>
          </w:p>
          <w:p>
            <w:pPr>
              <w:rPr>
                <w:rFonts w:eastAsia="等线"/>
                <w:lang w:val="en-US" w:eastAsia="zh-CN"/>
              </w:rPr>
            </w:pPr>
            <w:r>
              <w:rPr>
                <w:rFonts w:hint="eastAsia" w:eastAsia="等线"/>
                <w:lang w:val="en-US" w:eastAsia="zh-CN"/>
              </w:rPr>
              <w:t>7</w:t>
            </w:r>
            <w:r>
              <w:rPr>
                <w:rFonts w:eastAsia="等线"/>
                <w:lang w:val="en-US" w:eastAsia="zh-CN"/>
              </w:rPr>
              <w:t>a) CHO execution to a candidate PCell failure.</w:t>
            </w:r>
          </w:p>
          <w:p>
            <w:pPr>
              <w:rPr>
                <w:rFonts w:eastAsia="等线"/>
                <w:lang w:val="en-US" w:eastAsia="zh-CN"/>
              </w:rPr>
            </w:pPr>
            <w:r>
              <w:rPr>
                <w:rFonts w:eastAsia="等线"/>
                <w:lang w:val="en-US" w:eastAsia="zh-CN"/>
              </w:rPr>
              <w:t>7b) CPAC to a candidate PSCell failure.</w:t>
            </w:r>
          </w:p>
          <w:p>
            <w:pPr>
              <w:rPr>
                <w:rFonts w:eastAsia="等线"/>
                <w:lang w:val="en-US" w:eastAsia="zh-CN"/>
              </w:rPr>
            </w:pPr>
            <w:r>
              <w:rPr>
                <w:rFonts w:eastAsia="等线"/>
                <w:lang w:val="en-US" w:eastAsia="zh-CN"/>
              </w:rPr>
              <w:t>7c) Execution to SCG failure and toMCG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8</w:t>
            </w:r>
          </w:p>
        </w:tc>
        <w:tc>
          <w:tcPr>
            <w:tcW w:w="4470" w:type="dxa"/>
            <w:shd w:val="clear" w:color="auto" w:fill="auto"/>
            <w:noWrap w:val="0"/>
            <w:vAlign w:val="top"/>
          </w:tcPr>
          <w:p>
            <w:pPr>
              <w:rPr>
                <w:rFonts w:eastAsia="等线"/>
                <w:lang w:val="en-US" w:eastAsia="zh-CN"/>
              </w:rPr>
            </w:pPr>
            <w:r>
              <w:object>
                <v:shape id="_x0000_i1032" o:spt="75" type="#_x0000_t75" style="height:43.9pt;width:204.35pt;" o:ole="t" filled="f" stroked="f" coordsize="21600,21600">
                  <v:path/>
                  <v:fill on="f" focussize="0,0"/>
                  <v:stroke on="f"/>
                  <v:imagedata r:id="rId20" o:title=""/>
                  <o:lock v:ext="edit" aspectratio="t"/>
                  <w10:wrap type="none"/>
                  <w10:anchorlock/>
                </v:shape>
                <o:OLEObject Type="Embed" ProgID="Visio.Drawing.15" ShapeID="_x0000_i1032" DrawAspect="Content" ObjectID="_1468075732" r:id="rId19">
                  <o:LockedField>false</o:LockedField>
                </o:OLEObject>
              </w:object>
            </w:r>
          </w:p>
        </w:tc>
        <w:tc>
          <w:tcPr>
            <w:tcW w:w="3729" w:type="dxa"/>
            <w:shd w:val="clear" w:color="auto" w:fill="auto"/>
            <w:noWrap w:val="0"/>
            <w:vAlign w:val="top"/>
          </w:tcPr>
          <w:p>
            <w:pPr>
              <w:rPr>
                <w:rFonts w:eastAsia="等线"/>
                <w:lang w:val="en-US" w:eastAsia="zh-CN"/>
              </w:rPr>
            </w:pPr>
            <w:r>
              <w:rPr>
                <w:rFonts w:eastAsia="等线"/>
                <w:lang w:val="en-US" w:eastAsia="zh-CN"/>
              </w:rPr>
              <w:t>Failure happens shortly after CHO and CPAC execution success</w:t>
            </w:r>
          </w:p>
          <w:p>
            <w:pPr>
              <w:rPr>
                <w:rFonts w:eastAsia="等线"/>
                <w:lang w:val="en-US" w:eastAsia="zh-CN"/>
              </w:rPr>
            </w:pPr>
            <w:r>
              <w:rPr>
                <w:rFonts w:eastAsia="等线"/>
                <w:lang w:val="en-US" w:eastAsia="zh-CN"/>
              </w:rPr>
              <w:t>8a) RLF@targetPCell</w:t>
            </w:r>
          </w:p>
          <w:p>
            <w:pPr>
              <w:rPr>
                <w:rFonts w:eastAsia="等线"/>
                <w:lang w:val="en-US" w:eastAsia="zh-CN"/>
              </w:rPr>
            </w:pPr>
            <w:r>
              <w:rPr>
                <w:rFonts w:eastAsia="等线"/>
                <w:lang w:val="en-US" w:eastAsia="zh-CN"/>
              </w:rPr>
              <w:t>8b) SCG failure</w:t>
            </w:r>
          </w:p>
          <w:p>
            <w:pPr>
              <w:rPr>
                <w:rFonts w:eastAsia="等线"/>
                <w:lang w:val="en-US" w:eastAsia="zh-CN"/>
              </w:rPr>
            </w:pPr>
            <w:r>
              <w:rPr>
                <w:rFonts w:eastAsia="等线"/>
                <w:lang w:val="en-US" w:eastAsia="zh-CN"/>
              </w:rPr>
              <w:t>8c) MCG failure +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val="en-US" w:eastAsia="zh-CN"/>
              </w:rPr>
            </w:pPr>
            <w:r>
              <w:rPr>
                <w:rFonts w:hint="eastAsia" w:eastAsia="等线"/>
                <w:lang w:val="en-US" w:eastAsia="zh-CN"/>
              </w:rPr>
              <w:t>C</w:t>
            </w:r>
            <w:r>
              <w:rPr>
                <w:rFonts w:eastAsia="等线"/>
                <w:lang w:val="en-US" w:eastAsia="zh-CN"/>
              </w:rPr>
              <w:t>ase 9</w:t>
            </w:r>
          </w:p>
        </w:tc>
        <w:tc>
          <w:tcPr>
            <w:tcW w:w="4470" w:type="dxa"/>
            <w:shd w:val="clear" w:color="auto" w:fill="auto"/>
            <w:noWrap w:val="0"/>
            <w:vAlign w:val="top"/>
          </w:tcPr>
          <w:p>
            <w:pPr>
              <w:rPr>
                <w:rFonts w:eastAsia="等线"/>
                <w:lang w:val="en-US" w:eastAsia="zh-CN"/>
              </w:rPr>
            </w:pPr>
          </w:p>
          <w:p>
            <w:pPr>
              <w:rPr>
                <w:rFonts w:eastAsia="等线"/>
                <w:lang w:val="en-US" w:eastAsia="zh-CN"/>
              </w:rPr>
            </w:pPr>
            <w:r>
              <w:object>
                <v:shape id="_x0000_i1033" o:spt="75" type="#_x0000_t75" style="height:51pt;width:208.4pt;" o:ole="t" filled="f" stroked="f" coordsize="21600,21600">
                  <v:path/>
                  <v:fill on="f" focussize="0,0"/>
                  <v:stroke on="f"/>
                  <v:imagedata r:id="rId22" o:title=""/>
                  <o:lock v:ext="edit" aspectratio="t"/>
                  <w10:wrap type="none"/>
                  <w10:anchorlock/>
                </v:shape>
                <o:OLEObject Type="Embed" ProgID="Visio.Drawing.15" ShapeID="_x0000_i1033" DrawAspect="Content" ObjectID="_1468075733" r:id="rId21">
                  <o:LockedField>false</o:LockedField>
                </o:OLEObject>
              </w:object>
            </w:r>
          </w:p>
          <w:p>
            <w:pPr>
              <w:rPr>
                <w:rFonts w:hint="eastAsia" w:eastAsia="等线"/>
                <w:lang w:val="en-US" w:eastAsia="zh-CN"/>
              </w:rPr>
            </w:pPr>
          </w:p>
        </w:tc>
        <w:tc>
          <w:tcPr>
            <w:tcW w:w="3729" w:type="dxa"/>
            <w:shd w:val="clear" w:color="auto" w:fill="auto"/>
            <w:noWrap w:val="0"/>
            <w:vAlign w:val="top"/>
          </w:tcPr>
          <w:p>
            <w:pPr>
              <w:rPr>
                <w:rFonts w:eastAsia="等线"/>
                <w:lang w:val="en-US" w:eastAsia="zh-CN"/>
              </w:rPr>
            </w:pPr>
            <w:r>
              <w:rPr>
                <w:rFonts w:eastAsia="等线"/>
                <w:lang w:val="en-US" w:eastAsia="zh-CN"/>
              </w:rPr>
              <w:t>Failure due to the execution conditions for candidate PCell and the associated candidate PSCell cannot be met simultaneously.</w:t>
            </w:r>
          </w:p>
          <w:p>
            <w:pPr>
              <w:rPr>
                <w:rFonts w:eastAsia="等线"/>
                <w:lang w:val="en-US" w:eastAsia="zh-CN"/>
              </w:rPr>
            </w:pPr>
            <w:r>
              <w:rPr>
                <w:rFonts w:eastAsia="等线"/>
                <w:lang w:val="en-US" w:eastAsia="zh-CN"/>
              </w:rPr>
              <w:t>9a) RLF@srcPCell</w:t>
            </w:r>
          </w:p>
          <w:p>
            <w:pPr>
              <w:rPr>
                <w:rFonts w:eastAsia="等线"/>
                <w:lang w:val="en-US" w:eastAsia="zh-CN"/>
              </w:rPr>
            </w:pPr>
            <w:r>
              <w:rPr>
                <w:rFonts w:eastAsia="等线"/>
                <w:lang w:val="en-US" w:eastAsia="zh-CN"/>
              </w:rPr>
              <w:t>9b) SCG failure</w:t>
            </w:r>
          </w:p>
          <w:p>
            <w:pPr>
              <w:rPr>
                <w:rFonts w:eastAsia="等线"/>
                <w:lang w:val="en-US" w:eastAsia="zh-CN"/>
              </w:rPr>
            </w:pPr>
            <w:r>
              <w:rPr>
                <w:rFonts w:eastAsia="等线"/>
                <w:lang w:val="en-US" w:eastAsia="zh-CN"/>
              </w:rPr>
              <w:t>9c) MCG failure + SCG failure</w:t>
            </w:r>
          </w:p>
        </w:tc>
      </w:tr>
    </w:tbl>
    <w:p>
      <w:pPr>
        <w:spacing w:after="0"/>
        <w:rPr>
          <w:rFonts w:hint="eastAsia"/>
          <w:sz w:val="22"/>
          <w:lang w:val="en-US" w:eastAsia="zh-CN"/>
        </w:rPr>
      </w:pPr>
    </w:p>
    <w:p>
      <w:pPr>
        <w:overflowPunct w:val="0"/>
        <w:autoSpaceDE w:val="0"/>
        <w:autoSpaceDN w:val="0"/>
        <w:adjustRightInd w:val="0"/>
        <w:jc w:val="both"/>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Case 1c, 2c, 2c, 3c, 7c, 8c can be discussed after stabilizing MRO for MCG failure and SC failure only.</w:t>
      </w:r>
    </w:p>
    <w:p>
      <w:pPr>
        <w:overflowPunct w:val="0"/>
        <w:autoSpaceDE w:val="0"/>
        <w:autoSpaceDN w:val="0"/>
        <w:adjustRightInd w:val="0"/>
        <w:jc w:val="both"/>
        <w:rPr>
          <w:rFonts w:hint="eastAsia" w:eastAsia="宋体"/>
          <w:b/>
          <w:sz w:val="22"/>
          <w:lang w:val="en-US" w:eastAsia="zh-CN" w:bidi="ar"/>
        </w:rPr>
      </w:pPr>
    </w:p>
    <w:p>
      <w:pPr>
        <w:jc w:val="left"/>
        <w:rPr>
          <w:rFonts w:hint="default" w:ascii="Times New Roman" w:hAnsi="Times New Roman" w:eastAsia="等线"/>
          <w:sz w:val="22"/>
          <w:szCs w:val="22"/>
          <w:lang w:val="en-US" w:eastAsia="zh-CN"/>
        </w:rPr>
      </w:pPr>
      <w:r>
        <w:rPr>
          <w:rFonts w:hint="eastAsia" w:ascii="Times New Roman" w:hAnsi="Times New Roman" w:eastAsia="等线"/>
          <w:sz w:val="22"/>
          <w:szCs w:val="22"/>
          <w:lang w:val="en-US" w:eastAsia="zh-CN"/>
        </w:rPr>
        <w:t xml:space="preserve">As MRO for CHO and MRO for CPAC are supported in previous release, which can be  considered as base line for R19 MRO for CHO with candidate SCG(s). RAN3 can reuse RRC recovery procedure, RRC reestablishment procedure, or RRC re-connected procedure </w:t>
      </w:r>
      <w:r>
        <w:rPr>
          <w:rFonts w:hint="eastAsia" w:eastAsia="等线"/>
          <w:sz w:val="22"/>
          <w:szCs w:val="22"/>
          <w:lang w:val="en-US" w:eastAsia="zh-CN"/>
        </w:rPr>
        <w:t xml:space="preserve">and </w:t>
      </w:r>
      <w:r>
        <w:rPr>
          <w:rFonts w:hint="eastAsia" w:ascii="Times New Roman" w:hAnsi="Times New Roman" w:eastAsia="等线"/>
          <w:sz w:val="22"/>
          <w:szCs w:val="22"/>
          <w:lang w:val="en-US" w:eastAsia="zh-CN"/>
        </w:rPr>
        <w:t>SCGFailureInformation message</w:t>
      </w:r>
      <w:r>
        <w:rPr>
          <w:rFonts w:hint="eastAsia" w:eastAsia="等线"/>
          <w:sz w:val="22"/>
          <w:szCs w:val="22"/>
          <w:lang w:val="en-US" w:eastAsia="zh-CN"/>
        </w:rPr>
        <w:t xml:space="preserve"> for</w:t>
      </w:r>
      <w:r>
        <w:rPr>
          <w:rFonts w:hint="eastAsia" w:ascii="Times New Roman" w:hAnsi="Times New Roman" w:eastAsia="等线"/>
          <w:sz w:val="22"/>
          <w:szCs w:val="22"/>
          <w:lang w:val="en-US" w:eastAsia="zh-CN"/>
        </w:rPr>
        <w:t xml:space="preserve"> R19 MRO for CHO with candidate SCG(s)</w:t>
      </w:r>
      <w:r>
        <w:rPr>
          <w:rFonts w:hint="eastAsia" w:eastAsia="等线"/>
          <w:sz w:val="22"/>
          <w:szCs w:val="22"/>
          <w:lang w:val="en-US" w:eastAsia="zh-CN"/>
        </w:rPr>
        <w:t>. To distinguish it from the previous cases, new IE can be introduced referring to the previous spec design.</w:t>
      </w:r>
    </w:p>
    <w:p>
      <w:pPr>
        <w:jc w:val="left"/>
        <w:rPr>
          <w:rFonts w:hint="default" w:ascii="Times New Roman" w:hAnsi="Times New Roman" w:eastAsia="等线"/>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w:t>
      </w:r>
      <w:r>
        <w:rPr>
          <w:rFonts w:hint="eastAsia" w:ascii="Times New Roman" w:hAnsi="Times New Roman" w:eastAsia="等线"/>
          <w:b/>
          <w:sz w:val="22"/>
          <w:szCs w:val="22"/>
        </w:rPr>
        <w:t xml:space="preserve">It is proposed to </w:t>
      </w:r>
      <w:r>
        <w:rPr>
          <w:rFonts w:hint="eastAsia" w:ascii="Times New Roman" w:hAnsi="Times New Roman" w:eastAsia="等线"/>
          <w:b/>
          <w:sz w:val="22"/>
          <w:szCs w:val="22"/>
          <w:lang w:val="en-US" w:eastAsia="zh-CN"/>
        </w:rPr>
        <w:t>reuse same procedure and message for R19 MRO for CHO with candidate SCG(s) from MRO for CHO and MRO for CPAC.</w:t>
      </w:r>
    </w:p>
    <w:p>
      <w:pPr>
        <w:spacing w:after="0"/>
        <w:rPr>
          <w:sz w:val="22"/>
        </w:rPr>
      </w:pPr>
    </w:p>
    <w:p>
      <w:pPr>
        <w:pStyle w:val="3"/>
      </w:pPr>
      <w:r>
        <w:t>2.3</w:t>
      </w:r>
      <w:r>
        <w:tab/>
      </w:r>
      <w:r>
        <w:t>Subsequent CPAC</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vAlign w:val="center"/>
          </w:tcPr>
          <w:p>
            <w:pPr>
              <w:autoSpaceDN/>
              <w:spacing w:after="120"/>
              <w:jc w:val="both"/>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Reusing </w:t>
            </w:r>
            <w:r>
              <w:rPr>
                <w:rFonts w:hint="eastAsia" w:ascii="Calibri" w:hAnsi="Calibri" w:eastAsia="MS Mincho" w:cs="Calibri"/>
                <w:i/>
                <w:iCs/>
                <w:color w:val="00B050"/>
                <w:kern w:val="2"/>
                <w:sz w:val="16"/>
                <w:szCs w:val="16"/>
              </w:rPr>
              <w:t>SCG FAILURE INFORMATION REPORT</w:t>
            </w:r>
            <w:r>
              <w:rPr>
                <w:rFonts w:ascii="Calibri" w:hAnsi="Calibri" w:eastAsia="MS Mincho" w:cs="Calibri"/>
                <w:i/>
                <w:iCs/>
                <w:color w:val="00B050"/>
                <w:kern w:val="2"/>
                <w:sz w:val="16"/>
                <w:szCs w:val="16"/>
              </w:rPr>
              <w:t xml:space="preserve"> message</w:t>
            </w:r>
            <w:r>
              <w:rPr>
                <w:rFonts w:hint="eastAsia" w:ascii="Calibri" w:hAnsi="Calibri" w:eastAsia="MS Mincho" w:cs="Calibri"/>
                <w:i/>
                <w:iCs/>
                <w:color w:val="00B050"/>
                <w:kern w:val="2"/>
                <w:sz w:val="16"/>
                <w:szCs w:val="16"/>
              </w:rPr>
              <w:t xml:space="preserve"> over Xn for MN to report SCG failure of SCPAC to </w:t>
            </w:r>
            <w:r>
              <w:rPr>
                <w:rFonts w:ascii="Calibri" w:hAnsi="Calibri" w:eastAsia="MS Mincho" w:cs="Calibri"/>
                <w:i/>
                <w:iCs/>
                <w:color w:val="00B050"/>
                <w:kern w:val="2"/>
                <w:sz w:val="16"/>
                <w:szCs w:val="16"/>
              </w:rPr>
              <w:t xml:space="preserve">the </w:t>
            </w:r>
            <w:r>
              <w:rPr>
                <w:rFonts w:hint="eastAsia" w:ascii="Calibri" w:hAnsi="Calibri" w:eastAsia="MS Mincho" w:cs="Calibri"/>
                <w:i/>
                <w:iCs/>
                <w:color w:val="00B050"/>
                <w:kern w:val="2"/>
                <w:sz w:val="16"/>
                <w:szCs w:val="16"/>
              </w:rPr>
              <w:t>concerned SN</w:t>
            </w:r>
            <w:r>
              <w:rPr>
                <w:rFonts w:ascii="Calibri" w:hAnsi="Calibri" w:eastAsia="MS Mincho" w:cs="Calibri"/>
                <w:i/>
                <w:iCs/>
                <w:color w:val="00B050"/>
                <w:kern w:val="2"/>
                <w:sz w:val="16"/>
                <w:szCs w:val="16"/>
              </w:rPr>
              <w:t>.</w:t>
            </w:r>
          </w:p>
          <w:p>
            <w:pPr>
              <w:jc w:val="both"/>
              <w:rPr>
                <w:rFonts w:ascii="Calibri" w:hAnsi="Calibri" w:cs="Calibri"/>
                <w:i/>
                <w:color w:val="FF0000"/>
                <w:kern w:val="2"/>
                <w:sz w:val="16"/>
                <w:szCs w:val="16"/>
                <w:lang w:eastAsia="en-US"/>
              </w:rPr>
            </w:pPr>
            <w:r>
              <w:rPr>
                <w:rFonts w:ascii="Calibri" w:hAnsi="Calibri" w:cs="Calibri"/>
                <w:i/>
                <w:color w:val="FF0000"/>
                <w:kern w:val="2"/>
                <w:sz w:val="16"/>
                <w:szCs w:val="16"/>
                <w:lang w:eastAsia="en-US"/>
              </w:rPr>
              <w:t>For the CPAC failures which occurred during an S-CPAC procedure, CPC Execution above refers to the initial CPC execution or the subsequent CPC execution.</w:t>
            </w:r>
          </w:p>
          <w:p>
            <w:pPr>
              <w:spacing w:after="0"/>
              <w:jc w:val="both"/>
              <w:rPr>
                <w:rFonts w:ascii="Calibri" w:hAnsi="Calibri" w:cs="Calibri"/>
                <w:i/>
                <w:color w:val="FF0000"/>
                <w:kern w:val="2"/>
                <w:sz w:val="16"/>
                <w:szCs w:val="16"/>
                <w:lang w:eastAsia="en-US"/>
              </w:rPr>
            </w:pPr>
            <w:r>
              <w:rPr>
                <w:rFonts w:ascii="Calibri" w:hAnsi="Calibri" w:cs="Calibri"/>
                <w:i/>
                <w:color w:val="FF0000"/>
                <w:kern w:val="2"/>
                <w:sz w:val="16"/>
                <w:szCs w:val="16"/>
                <w:lang w:eastAsia="en-US"/>
              </w:rPr>
              <w:t>Editor’s note: FFS whether the differentiation between initial and following CPC is needed.</w:t>
            </w:r>
          </w:p>
          <w:p>
            <w:pPr>
              <w:spacing w:after="0"/>
              <w:jc w:val="both"/>
              <w:rPr>
                <w:rFonts w:ascii="Calibri" w:hAnsi="Calibri" w:cs="Calibri"/>
                <w:i/>
                <w:color w:val="FF0000"/>
                <w:kern w:val="2"/>
                <w:sz w:val="16"/>
                <w:szCs w:val="16"/>
                <w:lang w:eastAsia="zh-CN"/>
              </w:rPr>
            </w:pPr>
          </w:p>
        </w:tc>
      </w:tr>
    </w:tbl>
    <w:p>
      <w:pPr>
        <w:spacing w:after="0"/>
        <w:jc w:val="both"/>
        <w:rPr>
          <w:sz w:val="22"/>
          <w:lang w:eastAsia="zh-CN"/>
        </w:rPr>
      </w:pPr>
    </w:p>
    <w:p>
      <w:pPr>
        <w:spacing w:after="0"/>
        <w:jc w:val="both"/>
        <w:rPr>
          <w:rFonts w:ascii="Calibri" w:hAnsi="Calibri" w:cs="Calibri"/>
          <w:i/>
          <w:color w:val="FF0000"/>
          <w:kern w:val="2"/>
          <w:sz w:val="16"/>
          <w:szCs w:val="16"/>
          <w:lang w:eastAsia="zh-CN"/>
        </w:rPr>
      </w:pPr>
    </w:p>
    <w:p>
      <w:pPr>
        <w:spacing w:after="0"/>
        <w:jc w:val="both"/>
        <w:rPr>
          <w:sz w:val="22"/>
          <w:lang w:eastAsia="zh-CN"/>
        </w:rPr>
      </w:pPr>
      <w:r>
        <w:rPr>
          <w:sz w:val="22"/>
          <w:lang w:eastAsia="zh-CN"/>
        </w:rPr>
        <w:t>A conditional PSCell addition or change procedure that is executed after a PSCell addition, a PSCell change, or a SCG release, based on pre-configured subsequent CPAC configuration of candidate PSCell(s). UE would keep the subsequent CPAC configuration after a PSCell change, and if the execution condition of other one candidate PSCell is satisfied, UE may apply the stored configuration and synchronises to the candidate PSCell.</w:t>
      </w:r>
    </w:p>
    <w:p>
      <w:pPr>
        <w:spacing w:after="0"/>
        <w:jc w:val="both"/>
        <w:rPr>
          <w:sz w:val="22"/>
          <w:lang w:eastAsia="zh-CN"/>
        </w:rPr>
      </w:pPr>
    </w:p>
    <w:p>
      <w:pPr>
        <w:spacing w:after="0"/>
        <w:jc w:val="both"/>
        <w:rPr>
          <w:sz w:val="22"/>
          <w:lang w:eastAsia="zh-CN"/>
        </w:rPr>
      </w:pPr>
      <w:r>
        <w:rPr>
          <w:sz w:val="22"/>
          <w:lang w:eastAsia="zh-CN"/>
        </w:rPr>
        <w:t>In that case, subsequent CPAC</w:t>
      </w:r>
      <w:r>
        <w:rPr>
          <w:rFonts w:hint="eastAsia"/>
          <w:sz w:val="22"/>
          <w:lang w:eastAsia="zh-CN"/>
        </w:rPr>
        <w:t xml:space="preserve"> </w:t>
      </w:r>
      <w:r>
        <w:rPr>
          <w:sz w:val="22"/>
          <w:lang w:eastAsia="zh-CN"/>
        </w:rPr>
        <w:t>failure may occur at the first configured SN modification, as well as subsequent PSCell changes scenario. When subsequent CPAC</w:t>
      </w:r>
      <w:r>
        <w:rPr>
          <w:rFonts w:hint="eastAsia"/>
          <w:sz w:val="22"/>
          <w:lang w:eastAsia="zh-CN"/>
        </w:rPr>
        <w:t xml:space="preserve"> </w:t>
      </w:r>
      <w:r>
        <w:rPr>
          <w:sz w:val="22"/>
          <w:lang w:eastAsia="zh-CN"/>
        </w:rPr>
        <w:t xml:space="preserve">fails, </w:t>
      </w:r>
      <w:r>
        <w:rPr>
          <w:rFonts w:hint="eastAsia"/>
          <w:sz w:val="22"/>
          <w:lang w:eastAsia="zh-CN"/>
        </w:rPr>
        <w:t>SCG FAILURE INFORM</w:t>
      </w:r>
      <w:r>
        <w:rPr>
          <w:sz w:val="22"/>
          <w:lang w:eastAsia="zh-CN"/>
        </w:rPr>
        <w:t>A</w:t>
      </w:r>
      <w:r>
        <w:rPr>
          <w:rFonts w:hint="eastAsia"/>
          <w:sz w:val="22"/>
          <w:lang w:eastAsia="zh-CN"/>
        </w:rPr>
        <w:t>TION REPORT</w:t>
      </w:r>
      <w:r>
        <w:rPr>
          <w:sz w:val="22"/>
          <w:lang w:eastAsia="zh-CN"/>
        </w:rPr>
        <w:t xml:space="preserve"> can be further enhanced to record the corresponding configurations </w:t>
      </w:r>
      <w:r>
        <w:rPr>
          <w:sz w:val="23"/>
          <w:szCs w:val="23"/>
        </w:rPr>
        <w:t>for root cause analysis.</w:t>
      </w:r>
      <w:r>
        <w:rPr>
          <w:sz w:val="22"/>
          <w:lang w:eastAsia="zh-CN"/>
        </w:rPr>
        <w:t xml:space="preserve"> Meanwhile, RAN3 needs to discuss how to trigger the forwarding of failure report to the configured node with the potential impacts on UE recording the mobility history information.</w:t>
      </w:r>
    </w:p>
    <w:p>
      <w:pPr>
        <w:spacing w:after="0"/>
        <w:jc w:val="both"/>
        <w:rPr>
          <w:sz w:val="22"/>
          <w:lang w:eastAsia="zh-CN"/>
        </w:rPr>
      </w:pPr>
    </w:p>
    <w:p>
      <w:pPr>
        <w:spacing w:after="0"/>
        <w:jc w:val="both"/>
        <w:rPr>
          <w:rFonts w:hint="default"/>
          <w:sz w:val="22"/>
          <w:lang w:val="en-US" w:eastAsia="zh-CN"/>
        </w:rPr>
      </w:pPr>
      <w:r>
        <w:rPr>
          <w:rFonts w:hint="eastAsia"/>
          <w:sz w:val="22"/>
          <w:lang w:val="en-US" w:eastAsia="zh-CN"/>
        </w:rPr>
        <w:t>And regarding the differentiation between initial and following CPC, we don</w:t>
      </w:r>
      <w:r>
        <w:rPr>
          <w:rFonts w:hint="default"/>
          <w:sz w:val="22"/>
          <w:lang w:val="en-US" w:eastAsia="zh-CN"/>
        </w:rPr>
        <w:t>’</w:t>
      </w:r>
      <w:r>
        <w:rPr>
          <w:rFonts w:hint="eastAsia"/>
          <w:sz w:val="22"/>
          <w:lang w:val="en-US" w:eastAsia="zh-CN"/>
        </w:rPr>
        <w:t xml:space="preserve"> t see the strong intention to separate the two case. </w:t>
      </w:r>
    </w:p>
    <w:p>
      <w:pPr>
        <w:spacing w:after="0"/>
        <w:jc w:val="both"/>
        <w:rPr>
          <w:sz w:val="22"/>
          <w:lang w:eastAsia="zh-CN"/>
        </w:rPr>
      </w:pP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 xml:space="preserve">: </w:t>
      </w:r>
      <w:r>
        <w:rPr>
          <w:rFonts w:hint="eastAsia" w:eastAsia="宋体"/>
          <w:b/>
          <w:sz w:val="22"/>
          <w:lang w:val="en-US" w:eastAsia="zh-CN" w:bidi="ar"/>
        </w:rPr>
        <w:t>There is no need to differentiate between initial and following CPC</w:t>
      </w:r>
      <w:r>
        <w:rPr>
          <w:b/>
          <w:sz w:val="23"/>
          <w:szCs w:val="23"/>
        </w:rPr>
        <w:t>.</w:t>
      </w:r>
    </w:p>
    <w:p>
      <w:pPr>
        <w:rPr>
          <w:rFonts w:eastAsia="宋体"/>
          <w:lang w:val="en-US"/>
        </w:rPr>
      </w:pPr>
    </w:p>
    <w:p>
      <w:pPr>
        <w:rPr>
          <w:rFonts w:eastAsia="宋体"/>
          <w:lang w:val="en-US" w:eastAsia="zh-CN"/>
        </w:rPr>
      </w:pPr>
      <w:r>
        <w:rPr>
          <w:rFonts w:eastAsia="宋体"/>
          <w:lang w:val="en-US" w:eastAsia="zh-CN"/>
        </w:rPr>
        <w:t xml:space="preserve">For subsequent CPAC, network cannot log the UHI since no more SN adding procedure during the mobility phase based on the existing UHI mechanism,  </w:t>
      </w: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5</w:t>
      </w:r>
      <w:r>
        <w:rPr>
          <w:rFonts w:eastAsia="宋体"/>
          <w:b/>
          <w:sz w:val="22"/>
          <w:lang w:val="en-US" w:eastAsia="zh-CN" w:bidi="ar"/>
        </w:rPr>
        <w:t>: UHI mechanism can be enhanced for subsequent CPAC</w:t>
      </w:r>
      <w:r>
        <w:rPr>
          <w:b/>
          <w:sz w:val="23"/>
          <w:szCs w:val="23"/>
        </w:rPr>
        <w:t>.</w:t>
      </w:r>
    </w:p>
    <w:p>
      <w:pPr>
        <w:rPr>
          <w:rFonts w:eastAsia="宋体"/>
          <w:lang w:eastAsia="zh-CN"/>
        </w:rPr>
      </w:pPr>
    </w:p>
    <w:p>
      <w:pPr>
        <w:spacing w:after="0"/>
        <w:jc w:val="both"/>
        <w:rPr>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Introduce an indication indicating the RACH-based or RACH-less in RLF report </w:t>
      </w:r>
      <w:r>
        <w:rPr>
          <w:rFonts w:hint="eastAsia"/>
          <w:b/>
          <w:bCs/>
          <w:sz w:val="22"/>
          <w:lang w:eastAsia="zh-CN"/>
        </w:rPr>
        <w:t>and SHR report</w:t>
      </w:r>
      <w:r>
        <w:rPr>
          <w:rFonts w:hint="eastAsia" w:eastAsia="宋体"/>
          <w:b/>
          <w:bCs/>
          <w:sz w:val="22"/>
          <w:lang w:val="en-US" w:eastAsia="zh-CN" w:bidi="ar"/>
        </w:rPr>
        <w:t>.</w:t>
      </w: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Case 1c, 2c, 2c, 3c, 7c, 8c can be discussed after stabilizing MRO for MCG failure and SC failure only.</w:t>
      </w:r>
    </w:p>
    <w:p>
      <w:pPr>
        <w:jc w:val="left"/>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w:t>
      </w:r>
      <w:r>
        <w:rPr>
          <w:rFonts w:hint="eastAsia" w:ascii="Times New Roman" w:hAnsi="Times New Roman" w:eastAsia="等线"/>
          <w:b/>
          <w:sz w:val="22"/>
          <w:szCs w:val="22"/>
        </w:rPr>
        <w:t xml:space="preserve">It is proposed to </w:t>
      </w:r>
      <w:r>
        <w:rPr>
          <w:rFonts w:hint="eastAsia" w:ascii="Times New Roman" w:hAnsi="Times New Roman" w:eastAsia="等线"/>
          <w:b/>
          <w:sz w:val="22"/>
          <w:szCs w:val="22"/>
          <w:lang w:val="en-US" w:eastAsia="zh-CN"/>
        </w:rPr>
        <w:t>reuse same procedure and message for R19 MRO for CHO with candidate SCG(s) from MRO for CHO and MRO for CPAC.</w:t>
      </w: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 xml:space="preserve">: </w:t>
      </w:r>
      <w:r>
        <w:rPr>
          <w:rFonts w:hint="eastAsia" w:eastAsia="宋体"/>
          <w:b/>
          <w:sz w:val="22"/>
          <w:lang w:val="en-US" w:eastAsia="zh-CN" w:bidi="ar"/>
        </w:rPr>
        <w:t>There is no need to differentiate between initial and following CPC</w:t>
      </w:r>
      <w:r>
        <w:rPr>
          <w:b/>
          <w:sz w:val="23"/>
          <w:szCs w:val="23"/>
        </w:rPr>
        <w:t>.</w:t>
      </w:r>
    </w:p>
    <w:p>
      <w:pPr>
        <w:spacing w:after="0"/>
        <w:jc w:val="both"/>
        <w:rPr>
          <w:rFonts w:hint="eastAsia" w:eastAsia="宋体"/>
          <w:b/>
          <w:sz w:val="22"/>
          <w:lang w:val="en-US" w:eastAsia="zh-CN" w:bidi="ar"/>
        </w:rPr>
      </w:pP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5</w:t>
      </w:r>
      <w:r>
        <w:rPr>
          <w:rFonts w:eastAsia="宋体"/>
          <w:b/>
          <w:sz w:val="22"/>
          <w:lang w:val="en-US" w:eastAsia="zh-CN" w:bidi="ar"/>
        </w:rPr>
        <w:t>: UHI mechanism can be enhanced for subsequent CPAC</w:t>
      </w:r>
      <w:r>
        <w:rPr>
          <w:b/>
          <w:sz w:val="23"/>
          <w:szCs w:val="23"/>
        </w:rPr>
        <w:t>.</w:t>
      </w:r>
    </w:p>
    <w:p>
      <w:pPr>
        <w:spacing w:before="240" w:beforeLines="100" w:after="240"/>
        <w:rPr>
          <w:rFonts w:eastAsia="宋体"/>
          <w:b/>
          <w:lang w:eastAsia="zh-CN"/>
        </w:rPr>
      </w:pPr>
    </w:p>
    <w:p>
      <w:pPr>
        <w:pStyle w:val="2"/>
      </w:pPr>
      <w:r>
        <w:t>4   References</w:t>
      </w:r>
    </w:p>
    <w:p>
      <w:pPr>
        <w:pStyle w:val="69"/>
        <w:widowControl w:val="0"/>
        <w:numPr>
          <w:ilvl w:val="0"/>
          <w:numId w:val="7"/>
        </w:numPr>
        <w:autoSpaceDE w:val="0"/>
        <w:autoSpaceDN w:val="0"/>
        <w:adjustRightInd w:val="0"/>
        <w:spacing w:after="0" w:line="360" w:lineRule="auto"/>
        <w:contextualSpacing w:val="0"/>
        <w:rPr>
          <w:lang w:val="en-US" w:eastAsia="zh-CN"/>
        </w:rPr>
      </w:pPr>
      <w:bookmarkStart w:id="3"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3"/>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C302499"/>
    <w:multiLevelType w:val="multilevel"/>
    <w:tmpl w:val="4C302499"/>
    <w:lvl w:ilvl="0" w:tentative="0">
      <w:start w:val="5"/>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EE279BF"/>
    <w:multiLevelType w:val="multilevel"/>
    <w:tmpl w:val="4EE279BF"/>
    <w:lvl w:ilvl="0" w:tentative="0">
      <w:start w:val="1"/>
      <w:numFmt w:val="bullet"/>
      <w:pStyle w:val="87"/>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21F44A7"/>
    <w:multiLevelType w:val="multilevel"/>
    <w:tmpl w:val="521F44A7"/>
    <w:lvl w:ilvl="0" w:tentative="0">
      <w:start w:val="1"/>
      <w:numFmt w:val="bullet"/>
      <w:pStyle w:val="8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0146DC0"/>
    <w:multiLevelType w:val="multilevel"/>
    <w:tmpl w:val="70146DC0"/>
    <w:lvl w:ilvl="0" w:tentative="0">
      <w:start w:val="1"/>
      <w:numFmt w:val="bullet"/>
      <w:pStyle w:val="8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3425F66"/>
    <w:rsid w:val="04C95396"/>
    <w:rsid w:val="059D0A04"/>
    <w:rsid w:val="079072D0"/>
    <w:rsid w:val="083F3E39"/>
    <w:rsid w:val="08B72D4B"/>
    <w:rsid w:val="0921460E"/>
    <w:rsid w:val="09E35FBD"/>
    <w:rsid w:val="09F80663"/>
    <w:rsid w:val="0AF94C1A"/>
    <w:rsid w:val="0C672BD3"/>
    <w:rsid w:val="0CD26045"/>
    <w:rsid w:val="0E724F12"/>
    <w:rsid w:val="0F4A2AF6"/>
    <w:rsid w:val="0F545BF0"/>
    <w:rsid w:val="0FBB2283"/>
    <w:rsid w:val="0FD61908"/>
    <w:rsid w:val="118229E2"/>
    <w:rsid w:val="12D33B16"/>
    <w:rsid w:val="14D45BDA"/>
    <w:rsid w:val="163B5AC6"/>
    <w:rsid w:val="18680694"/>
    <w:rsid w:val="1B5F4A6D"/>
    <w:rsid w:val="1CFF51A9"/>
    <w:rsid w:val="1D9D1C14"/>
    <w:rsid w:val="1DEF3CAD"/>
    <w:rsid w:val="1E0E6FDF"/>
    <w:rsid w:val="1E37416A"/>
    <w:rsid w:val="1E7A730A"/>
    <w:rsid w:val="1F457054"/>
    <w:rsid w:val="1F8B2051"/>
    <w:rsid w:val="206E0E34"/>
    <w:rsid w:val="20762ED5"/>
    <w:rsid w:val="20CD4DF2"/>
    <w:rsid w:val="22CB4428"/>
    <w:rsid w:val="230332E7"/>
    <w:rsid w:val="24BA1A4C"/>
    <w:rsid w:val="2573337B"/>
    <w:rsid w:val="26781317"/>
    <w:rsid w:val="27B91DCD"/>
    <w:rsid w:val="29B22406"/>
    <w:rsid w:val="2A8932B0"/>
    <w:rsid w:val="2B6D7ACB"/>
    <w:rsid w:val="2C523826"/>
    <w:rsid w:val="2C7E592F"/>
    <w:rsid w:val="2D8B7035"/>
    <w:rsid w:val="3122543A"/>
    <w:rsid w:val="33511F0D"/>
    <w:rsid w:val="335A38EA"/>
    <w:rsid w:val="35AC3967"/>
    <w:rsid w:val="35E368FD"/>
    <w:rsid w:val="382B160E"/>
    <w:rsid w:val="39FC7F63"/>
    <w:rsid w:val="3B7522D1"/>
    <w:rsid w:val="3CC94D80"/>
    <w:rsid w:val="3E04574F"/>
    <w:rsid w:val="3EBF38CA"/>
    <w:rsid w:val="3EFA6A59"/>
    <w:rsid w:val="3F102102"/>
    <w:rsid w:val="41B23B2A"/>
    <w:rsid w:val="429B4810"/>
    <w:rsid w:val="466F7668"/>
    <w:rsid w:val="4B2F5149"/>
    <w:rsid w:val="4C6946B6"/>
    <w:rsid w:val="4D077EEE"/>
    <w:rsid w:val="4E631DD7"/>
    <w:rsid w:val="4EE12FB5"/>
    <w:rsid w:val="4FAE5593"/>
    <w:rsid w:val="506A7F16"/>
    <w:rsid w:val="51C61026"/>
    <w:rsid w:val="53063320"/>
    <w:rsid w:val="5A713592"/>
    <w:rsid w:val="5AD325FC"/>
    <w:rsid w:val="5C9B2EC8"/>
    <w:rsid w:val="5CBF7B5D"/>
    <w:rsid w:val="5DEB4069"/>
    <w:rsid w:val="614A0049"/>
    <w:rsid w:val="633140F4"/>
    <w:rsid w:val="640D40B4"/>
    <w:rsid w:val="642B6952"/>
    <w:rsid w:val="648E266A"/>
    <w:rsid w:val="649B678A"/>
    <w:rsid w:val="64C322D9"/>
    <w:rsid w:val="6D1F4A0B"/>
    <w:rsid w:val="6E4377B3"/>
    <w:rsid w:val="6E8B01B0"/>
    <w:rsid w:val="6F686D97"/>
    <w:rsid w:val="707B5B04"/>
    <w:rsid w:val="71657AF4"/>
    <w:rsid w:val="72394C9A"/>
    <w:rsid w:val="74144EAD"/>
    <w:rsid w:val="77097545"/>
    <w:rsid w:val="772A053C"/>
    <w:rsid w:val="77585FE5"/>
    <w:rsid w:val="77C656C3"/>
    <w:rsid w:val="77F178AE"/>
    <w:rsid w:val="7833619E"/>
    <w:rsid w:val="785C0605"/>
    <w:rsid w:val="7905736E"/>
    <w:rsid w:val="790836EE"/>
    <w:rsid w:val="7A5614FA"/>
    <w:rsid w:val="7C8D5A29"/>
    <w:rsid w:val="7D7C001B"/>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4"/>
    <w:qFormat/>
    <w:uiPriority w:val="0"/>
  </w:style>
  <w:style w:type="paragraph" w:styleId="20">
    <w:name w:val="toc 8"/>
    <w:basedOn w:val="18"/>
    <w:next w:val="1"/>
    <w:semiHidden/>
    <w:qFormat/>
    <w:uiPriority w:val="0"/>
    <w:pPr>
      <w:spacing w:before="180"/>
      <w:ind w:left="2693" w:hanging="2693"/>
    </w:pPr>
    <w:rPr>
      <w:b/>
    </w:rPr>
  </w:style>
  <w:style w:type="paragraph" w:styleId="21">
    <w:name w:val="Balloon Text"/>
    <w:basedOn w:val="1"/>
    <w:link w:val="70"/>
    <w:semiHidden/>
    <w:unhideWhenUsed/>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67"/>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semiHidden/>
    <w:qFormat/>
    <w:uiPriority w:val="0"/>
    <w:pPr>
      <w:ind w:left="1418" w:hanging="1418"/>
    </w:pPr>
  </w:style>
  <w:style w:type="paragraph" w:styleId="2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6">
    <w:name w:val="annotation subject"/>
    <w:basedOn w:val="19"/>
    <w:next w:val="19"/>
    <w:link w:val="85"/>
    <w:semiHidden/>
    <w:unhideWhenUsed/>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qFormat/>
    <w:uiPriority w:val="0"/>
    <w:rPr>
      <w:color w:val="0000FF"/>
      <w:u w:val="single"/>
    </w:rPr>
  </w:style>
  <w:style w:type="character" w:styleId="31">
    <w:name w:val="annotation reference"/>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页眉 字符"/>
    <w:link w:val="23"/>
    <w:qFormat/>
    <w:uiPriority w:val="0"/>
    <w:rPr>
      <w:rFonts w:ascii="Arial" w:hAnsi="Arial"/>
      <w:b/>
      <w:sz w:val="18"/>
      <w:lang w:val="en-GB" w:eastAsia="ja-JP" w:bidi="ar-SA"/>
    </w:rPr>
  </w:style>
  <w:style w:type="paragraph" w:customStyle="1" w:styleId="68">
    <w:name w:val="CR Cover Page"/>
    <w:link w:val="73"/>
    <w:qFormat/>
    <w:uiPriority w:val="0"/>
    <w:pPr>
      <w:spacing w:after="120"/>
    </w:pPr>
    <w:rPr>
      <w:rFonts w:ascii="Arial" w:hAnsi="Arial" w:eastAsia="MS Mincho" w:cs="Times New Roman"/>
      <w:lang w:val="en-GB" w:eastAsia="en-US" w:bidi="ar-SA"/>
    </w:rPr>
  </w:style>
  <w:style w:type="paragraph" w:styleId="69">
    <w:name w:val="List Paragraph"/>
    <w:basedOn w:val="1"/>
    <w:link w:val="75"/>
    <w:qFormat/>
    <w:uiPriority w:val="99"/>
    <w:pPr>
      <w:ind w:left="720"/>
      <w:contextualSpacing/>
    </w:pPr>
  </w:style>
  <w:style w:type="character" w:customStyle="1" w:styleId="70">
    <w:name w:val="批注框文本 字符"/>
    <w:link w:val="21"/>
    <w:semiHidden/>
    <w:qFormat/>
    <w:uiPriority w:val="0"/>
    <w:rPr>
      <w:rFonts w:ascii="Segoe UI" w:hAnsi="Segoe UI" w:cs="Segoe UI"/>
      <w:sz w:val="18"/>
      <w:szCs w:val="18"/>
      <w:lang w:eastAsia="en-US"/>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cs="Batang"/>
      <w:lang w:eastAsia="ko-KR"/>
    </w:rPr>
  </w:style>
  <w:style w:type="character" w:customStyle="1" w:styleId="72">
    <w:name w:val="main text Char"/>
    <w:link w:val="71"/>
    <w:qFormat/>
    <w:uiPriority w:val="0"/>
    <w:rPr>
      <w:rFonts w:eastAsia="Malgun Gothic" w:cs="Batang"/>
      <w:lang w:val="en-GB" w:eastAsia="ko-KR"/>
    </w:rPr>
  </w:style>
  <w:style w:type="character" w:customStyle="1" w:styleId="73">
    <w:name w:val="CR Cover Page Zchn"/>
    <w:link w:val="68"/>
    <w:qFormat/>
    <w:uiPriority w:val="0"/>
    <w:rPr>
      <w:rFonts w:ascii="Arial" w:hAnsi="Arial" w:eastAsia="MS Mincho"/>
      <w:lang w:val="en-GB"/>
    </w:rPr>
  </w:style>
  <w:style w:type="paragraph" w:customStyle="1" w:styleId="74">
    <w:name w:val="DocInfo"/>
    <w:basedOn w:val="1"/>
    <w:qFormat/>
    <w:uiPriority w:val="0"/>
    <w:pPr>
      <w:tabs>
        <w:tab w:val="left" w:pos="2160"/>
      </w:tabs>
      <w:spacing w:before="120" w:after="120"/>
    </w:pPr>
    <w:rPr>
      <w:rFonts w:eastAsia="宋体"/>
      <w:sz w:val="28"/>
      <w:szCs w:val="28"/>
    </w:rPr>
  </w:style>
  <w:style w:type="character" w:customStyle="1" w:styleId="75">
    <w:name w:val="列出段落 字符"/>
    <w:link w:val="69"/>
    <w:qFormat/>
    <w:locked/>
    <w:uiPriority w:val="99"/>
    <w:rPr>
      <w:lang w:val="en-GB"/>
    </w:rPr>
  </w:style>
  <w:style w:type="paragraph" w:customStyle="1" w:styleId="76">
    <w:name w:val="Doc-title"/>
    <w:basedOn w:val="1"/>
    <w:next w:val="77"/>
    <w:link w:val="79"/>
    <w:qFormat/>
    <w:uiPriority w:val="0"/>
    <w:pPr>
      <w:spacing w:before="60" w:after="0"/>
      <w:ind w:left="1259" w:hanging="1259"/>
    </w:pPr>
    <w:rPr>
      <w:rFonts w:ascii="Arial" w:hAnsi="Arial" w:eastAsia="MS Mincho"/>
      <w:szCs w:val="24"/>
      <w:lang w:eastAsia="en-GB"/>
    </w:rPr>
  </w:style>
  <w:style w:type="paragraph" w:customStyle="1" w:styleId="77">
    <w:name w:val="Doc-text2"/>
    <w:basedOn w:val="1"/>
    <w:link w:val="78"/>
    <w:qFormat/>
    <w:uiPriority w:val="0"/>
    <w:pPr>
      <w:tabs>
        <w:tab w:val="left" w:pos="1622"/>
      </w:tabs>
      <w:spacing w:after="0"/>
      <w:ind w:left="1622" w:hanging="363"/>
    </w:pPr>
    <w:rPr>
      <w:rFonts w:ascii="Arial" w:hAnsi="Arial" w:eastAsia="MS Mincho"/>
      <w:szCs w:val="24"/>
      <w:lang w:eastAsia="en-GB"/>
    </w:rPr>
  </w:style>
  <w:style w:type="character" w:customStyle="1" w:styleId="78">
    <w:name w:val="Doc-text2 Char"/>
    <w:link w:val="77"/>
    <w:qFormat/>
    <w:uiPriority w:val="0"/>
    <w:rPr>
      <w:rFonts w:ascii="Arial" w:hAnsi="Arial" w:eastAsia="MS Mincho"/>
      <w:szCs w:val="24"/>
      <w:lang w:val="en-GB" w:eastAsia="en-GB"/>
    </w:rPr>
  </w:style>
  <w:style w:type="character" w:customStyle="1" w:styleId="79">
    <w:name w:val="Doc-title Char"/>
    <w:link w:val="76"/>
    <w:qFormat/>
    <w:uiPriority w:val="0"/>
    <w:rPr>
      <w:rFonts w:ascii="Arial" w:hAnsi="Arial" w:eastAsia="MS Mincho"/>
      <w:szCs w:val="24"/>
      <w:lang w:val="en-GB" w:eastAsia="en-GB"/>
    </w:rPr>
  </w:style>
  <w:style w:type="paragraph" w:customStyle="1" w:styleId="80">
    <w:name w:val="Agreement"/>
    <w:basedOn w:val="1"/>
    <w:next w:val="77"/>
    <w:qFormat/>
    <w:uiPriority w:val="0"/>
    <w:pPr>
      <w:numPr>
        <w:ilvl w:val="0"/>
        <w:numId w:val="1"/>
      </w:numPr>
      <w:spacing w:before="60" w:after="0"/>
    </w:pPr>
    <w:rPr>
      <w:rFonts w:ascii="Arial" w:hAnsi="Arial" w:eastAsia="MS Mincho"/>
      <w:b/>
      <w:szCs w:val="24"/>
      <w:lang w:eastAsia="en-GB"/>
    </w:rPr>
  </w:style>
  <w:style w:type="paragraph" w:customStyle="1" w:styleId="81">
    <w:name w:val="EmailDiscussion"/>
    <w:basedOn w:val="1"/>
    <w:next w:val="82"/>
    <w:link w:val="83"/>
    <w:qFormat/>
    <w:uiPriority w:val="0"/>
    <w:pPr>
      <w:numPr>
        <w:ilvl w:val="0"/>
        <w:numId w:val="2"/>
      </w:numPr>
      <w:spacing w:before="40" w:after="0"/>
    </w:pPr>
    <w:rPr>
      <w:rFonts w:ascii="Arial" w:hAnsi="Arial" w:eastAsia="MS Mincho"/>
      <w:b/>
      <w:szCs w:val="24"/>
      <w:lang w:eastAsia="en-GB"/>
    </w:rPr>
  </w:style>
  <w:style w:type="paragraph" w:customStyle="1" w:styleId="82">
    <w:name w:val="EmailDiscussion2"/>
    <w:basedOn w:val="77"/>
    <w:qFormat/>
    <w:uiPriority w:val="0"/>
  </w:style>
  <w:style w:type="character" w:customStyle="1" w:styleId="83">
    <w:name w:val="EmailDiscussion Char"/>
    <w:link w:val="81"/>
    <w:qFormat/>
    <w:uiPriority w:val="0"/>
    <w:rPr>
      <w:rFonts w:ascii="Arial" w:hAnsi="Arial" w:eastAsia="MS Mincho"/>
      <w:b/>
      <w:szCs w:val="24"/>
      <w:lang w:val="en-GB" w:eastAsia="en-GB"/>
    </w:rPr>
  </w:style>
  <w:style w:type="character" w:customStyle="1" w:styleId="84">
    <w:name w:val="批注文字 字符"/>
    <w:basedOn w:val="29"/>
    <w:link w:val="19"/>
    <w:qFormat/>
    <w:uiPriority w:val="0"/>
    <w:rPr>
      <w:lang w:val="en-GB" w:eastAsia="en-US"/>
    </w:rPr>
  </w:style>
  <w:style w:type="character" w:customStyle="1" w:styleId="85">
    <w:name w:val="批注主题 字符"/>
    <w:basedOn w:val="84"/>
    <w:link w:val="26"/>
    <w:semiHidden/>
    <w:qFormat/>
    <w:uiPriority w:val="0"/>
    <w:rPr>
      <w:b/>
      <w:bCs/>
      <w:lang w:val="en-GB" w:eastAsia="en-US"/>
    </w:rPr>
  </w:style>
  <w:style w:type="paragraph" w:customStyle="1" w:styleId="86">
    <w:name w:val="3GPP_Header"/>
    <w:basedOn w:val="1"/>
    <w:qFormat/>
    <w:uiPriority w:val="0"/>
    <w:pPr>
      <w:tabs>
        <w:tab w:val="left" w:pos="1701"/>
        <w:tab w:val="right" w:pos="9639"/>
      </w:tabs>
      <w:spacing w:after="240"/>
    </w:pPr>
    <w:rPr>
      <w:b/>
      <w:sz w:val="24"/>
    </w:rPr>
  </w:style>
  <w:style w:type="paragraph" w:customStyle="1" w:styleId="87">
    <w:name w:val="Proposal"/>
    <w:basedOn w:val="1"/>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8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9.emf"/><Relationship Id="rId21" Type="http://schemas.openxmlformats.org/officeDocument/2006/relationships/oleObject" Target="embeddings/oleObject9.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C969A-B179-44C9-9E61-F8CF0A81168B}">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董旭菲</cp:lastModifiedBy>
  <dcterms:modified xsi:type="dcterms:W3CDTF">2024-10-03T02:06:48Z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